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0BB2" w14:textId="77777777" w:rsidR="00727465" w:rsidRPr="00187BD9" w:rsidRDefault="00727465" w:rsidP="007274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CE77B7" w14:textId="28317B38" w:rsidR="00727465" w:rsidRPr="00DD3FCC" w:rsidRDefault="00727465" w:rsidP="007274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FCC">
        <w:rPr>
          <w:rFonts w:ascii="Times New Roman" w:hAnsi="Times New Roman" w:cs="Times New Roman"/>
          <w:b/>
          <w:bCs/>
          <w:sz w:val="28"/>
          <w:szCs w:val="28"/>
        </w:rPr>
        <w:t>GODIŠNJI PLAN UČINKOVITOG NADZORA RIZIKA ZA 20</w:t>
      </w:r>
      <w:r w:rsidR="00522272" w:rsidRPr="00DD3F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778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D3FC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97784">
        <w:rPr>
          <w:rFonts w:ascii="Times New Roman" w:hAnsi="Times New Roman" w:cs="Times New Roman"/>
          <w:b/>
          <w:bCs/>
          <w:sz w:val="28"/>
          <w:szCs w:val="28"/>
        </w:rPr>
        <w:t>GODINU</w:t>
      </w:r>
    </w:p>
    <w:p w14:paraId="1A389AD5" w14:textId="77777777" w:rsidR="002475D5" w:rsidRDefault="002475D5" w:rsidP="009B02FC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38F54" w14:textId="6032DC41" w:rsidR="00604927" w:rsidRPr="00713D32" w:rsidRDefault="00B024F7" w:rsidP="009B02FC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13D32" w:rsidRPr="00713D32">
        <w:rPr>
          <w:rFonts w:ascii="Times New Roman" w:hAnsi="Times New Roman" w:cs="Times New Roman"/>
          <w:b/>
          <w:sz w:val="24"/>
          <w:szCs w:val="24"/>
        </w:rPr>
        <w:t>UVOD</w:t>
      </w:r>
    </w:p>
    <w:p w14:paraId="0C2E8048" w14:textId="77777777" w:rsidR="00B024F7" w:rsidRDefault="00B024F7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BF9CF" w14:textId="5E4A26D7" w:rsidR="00B024F7" w:rsidRDefault="00B024F7" w:rsidP="007F1599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Zakonom </w:t>
      </w:r>
      <w:r w:rsidRPr="009615B9">
        <w:rPr>
          <w:rFonts w:ascii="Times New Roman" w:hAnsi="Times New Roman" w:cs="Times New Roman"/>
          <w:sz w:val="24"/>
          <w:szCs w:val="24"/>
        </w:rPr>
        <w:t xml:space="preserve">o sigurnosti pri </w:t>
      </w:r>
      <w:proofErr w:type="spellStart"/>
      <w:r w:rsidRPr="009615B9">
        <w:rPr>
          <w:rFonts w:ascii="Times New Roman" w:hAnsi="Times New Roman" w:cs="Times New Roman"/>
          <w:sz w:val="24"/>
          <w:szCs w:val="24"/>
        </w:rPr>
        <w:t>odobalnom</w:t>
      </w:r>
      <w:proofErr w:type="spellEnd"/>
      <w:r w:rsidRPr="009615B9">
        <w:rPr>
          <w:rFonts w:ascii="Times New Roman" w:hAnsi="Times New Roman" w:cs="Times New Roman"/>
          <w:sz w:val="24"/>
          <w:szCs w:val="24"/>
        </w:rPr>
        <w:t xml:space="preserve"> istraživanju i eksploatacij</w:t>
      </w:r>
      <w:r w:rsidR="00727465">
        <w:rPr>
          <w:rFonts w:ascii="Times New Roman" w:hAnsi="Times New Roman" w:cs="Times New Roman"/>
          <w:sz w:val="24"/>
          <w:szCs w:val="24"/>
        </w:rPr>
        <w:t>i</w:t>
      </w:r>
      <w:r w:rsidRPr="009615B9">
        <w:rPr>
          <w:rFonts w:ascii="Times New Roman" w:hAnsi="Times New Roman" w:cs="Times New Roman"/>
          <w:sz w:val="24"/>
          <w:szCs w:val="24"/>
        </w:rPr>
        <w:t xml:space="preserve"> ugljikovodika (Narodne novine</w:t>
      </w:r>
      <w:r>
        <w:rPr>
          <w:rFonts w:ascii="Times New Roman" w:hAnsi="Times New Roman" w:cs="Times New Roman"/>
          <w:sz w:val="24"/>
          <w:szCs w:val="24"/>
        </w:rPr>
        <w:t>, br</w:t>
      </w:r>
      <w:r w:rsidR="00297AF6">
        <w:rPr>
          <w:rFonts w:ascii="Times New Roman" w:hAnsi="Times New Roman" w:cs="Times New Roman"/>
          <w:sz w:val="24"/>
          <w:szCs w:val="24"/>
        </w:rPr>
        <w:t>oj</w:t>
      </w:r>
      <w:r w:rsidRPr="009615B9">
        <w:rPr>
          <w:rFonts w:ascii="Times New Roman" w:hAnsi="Times New Roman" w:cs="Times New Roman"/>
          <w:sz w:val="24"/>
          <w:szCs w:val="24"/>
        </w:rPr>
        <w:t xml:space="preserve"> 78/15</w:t>
      </w:r>
      <w:r w:rsidR="00297AF6">
        <w:rPr>
          <w:rFonts w:ascii="Times New Roman" w:hAnsi="Times New Roman" w:cs="Times New Roman"/>
          <w:sz w:val="24"/>
          <w:szCs w:val="24"/>
        </w:rPr>
        <w:t xml:space="preserve"> i 50/20</w:t>
      </w:r>
      <w:r w:rsidR="007F1599">
        <w:rPr>
          <w:rFonts w:ascii="Times New Roman" w:hAnsi="Times New Roman" w:cs="Times New Roman"/>
          <w:sz w:val="24"/>
          <w:szCs w:val="24"/>
        </w:rPr>
        <w:t>;</w:t>
      </w:r>
      <w:r w:rsidRPr="009615B9">
        <w:rPr>
          <w:rFonts w:ascii="Times New Roman" w:hAnsi="Times New Roman" w:cs="Times New Roman"/>
          <w:sz w:val="24"/>
          <w:szCs w:val="24"/>
        </w:rPr>
        <w:t>u daljnjem tekstu: Zakon)</w:t>
      </w:r>
      <w:r>
        <w:rPr>
          <w:rFonts w:ascii="Times New Roman" w:hAnsi="Times New Roman" w:cs="Times New Roman"/>
          <w:sz w:val="24"/>
          <w:szCs w:val="24"/>
        </w:rPr>
        <w:t xml:space="preserve"> kao nadležno tijelo određena je </w:t>
      </w:r>
      <w:r w:rsidRPr="009615B9">
        <w:rPr>
          <w:rFonts w:ascii="Times New Roman" w:hAnsi="Times New Roman" w:cs="Times New Roman"/>
          <w:sz w:val="24"/>
          <w:szCs w:val="24"/>
        </w:rPr>
        <w:t xml:space="preserve">Koordinacija za sigurnost pri </w:t>
      </w:r>
      <w:proofErr w:type="spellStart"/>
      <w:r w:rsidRPr="009615B9">
        <w:rPr>
          <w:rFonts w:ascii="Times New Roman" w:hAnsi="Times New Roman" w:cs="Times New Roman"/>
          <w:sz w:val="24"/>
          <w:szCs w:val="24"/>
        </w:rPr>
        <w:t>odobalnom</w:t>
      </w:r>
      <w:proofErr w:type="spellEnd"/>
      <w:r w:rsidRPr="009615B9">
        <w:rPr>
          <w:rFonts w:ascii="Times New Roman" w:hAnsi="Times New Roman" w:cs="Times New Roman"/>
          <w:sz w:val="24"/>
          <w:szCs w:val="24"/>
        </w:rPr>
        <w:t xml:space="preserve"> istraživanju i eksploatacij</w:t>
      </w:r>
      <w:r w:rsidR="00727465">
        <w:rPr>
          <w:rFonts w:ascii="Times New Roman" w:hAnsi="Times New Roman" w:cs="Times New Roman"/>
          <w:sz w:val="24"/>
          <w:szCs w:val="24"/>
        </w:rPr>
        <w:t>i</w:t>
      </w:r>
      <w:r w:rsidRPr="009615B9">
        <w:rPr>
          <w:rFonts w:ascii="Times New Roman" w:hAnsi="Times New Roman" w:cs="Times New Roman"/>
          <w:sz w:val="24"/>
          <w:szCs w:val="24"/>
        </w:rPr>
        <w:t xml:space="preserve"> ugljikovodika (u daljnjem tekstu: Koordinacija)</w:t>
      </w:r>
      <w:r>
        <w:rPr>
          <w:rFonts w:ascii="Times New Roman" w:hAnsi="Times New Roman" w:cs="Times New Roman"/>
          <w:sz w:val="24"/>
          <w:szCs w:val="24"/>
        </w:rPr>
        <w:t xml:space="preserve">. Organizacija i način rada Koordinacije uređeni su </w:t>
      </w:r>
      <w:r w:rsidRPr="009615B9">
        <w:rPr>
          <w:rFonts w:ascii="Times New Roman" w:hAnsi="Times New Roman" w:cs="Times New Roman"/>
          <w:sz w:val="24"/>
          <w:szCs w:val="24"/>
        </w:rPr>
        <w:t>Uredb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9615B9">
        <w:rPr>
          <w:rFonts w:ascii="Times New Roman" w:hAnsi="Times New Roman" w:cs="Times New Roman"/>
          <w:sz w:val="24"/>
          <w:szCs w:val="24"/>
        </w:rPr>
        <w:t xml:space="preserve"> o Koordinaciji za sigurnost pri </w:t>
      </w:r>
      <w:proofErr w:type="spellStart"/>
      <w:r w:rsidRPr="009615B9">
        <w:rPr>
          <w:rFonts w:ascii="Times New Roman" w:hAnsi="Times New Roman" w:cs="Times New Roman"/>
          <w:sz w:val="24"/>
          <w:szCs w:val="24"/>
        </w:rPr>
        <w:t>odobalnom</w:t>
      </w:r>
      <w:proofErr w:type="spellEnd"/>
      <w:r w:rsidRPr="009615B9">
        <w:rPr>
          <w:rFonts w:ascii="Times New Roman" w:hAnsi="Times New Roman" w:cs="Times New Roman"/>
          <w:sz w:val="24"/>
          <w:szCs w:val="24"/>
        </w:rPr>
        <w:t xml:space="preserve"> istraživanju i eksploatacij</w:t>
      </w:r>
      <w:r w:rsidR="00727465">
        <w:rPr>
          <w:rFonts w:ascii="Times New Roman" w:hAnsi="Times New Roman" w:cs="Times New Roman"/>
          <w:sz w:val="24"/>
          <w:szCs w:val="24"/>
        </w:rPr>
        <w:t>i</w:t>
      </w:r>
      <w:r w:rsidRPr="009615B9">
        <w:rPr>
          <w:rFonts w:ascii="Times New Roman" w:hAnsi="Times New Roman" w:cs="Times New Roman"/>
          <w:sz w:val="24"/>
          <w:szCs w:val="24"/>
        </w:rPr>
        <w:t xml:space="preserve"> ugljikovodika (Narodne novine</w:t>
      </w:r>
      <w:r w:rsidRPr="0001567F">
        <w:rPr>
          <w:rFonts w:ascii="Times New Roman" w:hAnsi="Times New Roman" w:cs="Times New Roman"/>
          <w:sz w:val="24"/>
          <w:szCs w:val="24"/>
        </w:rPr>
        <w:t>, br</w:t>
      </w:r>
      <w:r w:rsidR="00297AF6">
        <w:rPr>
          <w:rFonts w:ascii="Times New Roman" w:hAnsi="Times New Roman" w:cs="Times New Roman"/>
          <w:sz w:val="24"/>
          <w:szCs w:val="24"/>
        </w:rPr>
        <w:t>oj</w:t>
      </w:r>
      <w:r w:rsidRPr="0001567F">
        <w:rPr>
          <w:rFonts w:ascii="Times New Roman" w:hAnsi="Times New Roman" w:cs="Times New Roman"/>
          <w:sz w:val="24"/>
          <w:szCs w:val="24"/>
        </w:rPr>
        <w:t xml:space="preserve"> 74/17</w:t>
      </w:r>
      <w:r w:rsidR="00071A8A">
        <w:rPr>
          <w:rFonts w:ascii="Times New Roman" w:hAnsi="Times New Roman" w:cs="Times New Roman"/>
          <w:sz w:val="24"/>
          <w:szCs w:val="24"/>
        </w:rPr>
        <w:t xml:space="preserve"> i 14/21</w:t>
      </w:r>
      <w:r w:rsidRPr="0001567F">
        <w:rPr>
          <w:rFonts w:ascii="Times New Roman" w:hAnsi="Times New Roman" w:cs="Times New Roman"/>
          <w:sz w:val="24"/>
          <w:szCs w:val="24"/>
        </w:rPr>
        <w:t>) (u daljnje</w:t>
      </w:r>
      <w:r w:rsidRPr="009615B9">
        <w:rPr>
          <w:rFonts w:ascii="Times New Roman" w:hAnsi="Times New Roman" w:cs="Times New Roman"/>
          <w:sz w:val="24"/>
          <w:szCs w:val="24"/>
        </w:rPr>
        <w:t>m tekstu: Uredba)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9D74D6" w14:textId="77777777" w:rsidR="002475D5" w:rsidRDefault="002475D5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B681E" w14:textId="64B7A7C0" w:rsidR="005A7A79" w:rsidRDefault="005A7A79" w:rsidP="007F1599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B9">
        <w:rPr>
          <w:rFonts w:ascii="Times New Roman" w:hAnsi="Times New Roman" w:cs="Times New Roman"/>
          <w:sz w:val="24"/>
          <w:szCs w:val="24"/>
        </w:rPr>
        <w:t xml:space="preserve">U skladu s </w:t>
      </w:r>
      <w:r w:rsidRPr="00F03318">
        <w:rPr>
          <w:rFonts w:ascii="Times New Roman" w:hAnsi="Times New Roman" w:cs="Times New Roman"/>
          <w:sz w:val="24"/>
          <w:szCs w:val="24"/>
        </w:rPr>
        <w:t xml:space="preserve">člankom 23. stavkom 3. Zakona </w:t>
      </w:r>
      <w:r w:rsidR="00713D32" w:rsidRPr="00F03318">
        <w:rPr>
          <w:rFonts w:ascii="Times New Roman" w:hAnsi="Times New Roman" w:cs="Times New Roman"/>
          <w:sz w:val="24"/>
          <w:szCs w:val="24"/>
        </w:rPr>
        <w:t>i</w:t>
      </w:r>
      <w:r w:rsidR="00713D32">
        <w:rPr>
          <w:rFonts w:ascii="Times New Roman" w:hAnsi="Times New Roman" w:cs="Times New Roman"/>
          <w:sz w:val="24"/>
          <w:szCs w:val="24"/>
        </w:rPr>
        <w:t xml:space="preserve"> člankom 18. stavkom 2.</w:t>
      </w:r>
      <w:r w:rsidR="00713D32" w:rsidRPr="00713D32">
        <w:rPr>
          <w:rFonts w:ascii="Times New Roman" w:hAnsi="Times New Roman" w:cs="Times New Roman"/>
          <w:sz w:val="24"/>
          <w:szCs w:val="24"/>
        </w:rPr>
        <w:t xml:space="preserve"> </w:t>
      </w:r>
      <w:r w:rsidR="00713D32" w:rsidRPr="009615B9">
        <w:rPr>
          <w:rFonts w:ascii="Times New Roman" w:hAnsi="Times New Roman" w:cs="Times New Roman"/>
          <w:sz w:val="24"/>
          <w:szCs w:val="24"/>
        </w:rPr>
        <w:t>Uredb</w:t>
      </w:r>
      <w:r w:rsidR="00713D32">
        <w:rPr>
          <w:rFonts w:ascii="Times New Roman" w:hAnsi="Times New Roman" w:cs="Times New Roman"/>
          <w:sz w:val="24"/>
          <w:szCs w:val="24"/>
        </w:rPr>
        <w:t>e, Koordinacija</w:t>
      </w:r>
      <w:r w:rsidRPr="009615B9">
        <w:rPr>
          <w:rFonts w:ascii="Times New Roman" w:hAnsi="Times New Roman" w:cs="Times New Roman"/>
          <w:sz w:val="24"/>
          <w:szCs w:val="24"/>
        </w:rPr>
        <w:t xml:space="preserve"> je</w:t>
      </w:r>
      <w:r w:rsidR="00713D32">
        <w:rPr>
          <w:rFonts w:ascii="Times New Roman" w:hAnsi="Times New Roman" w:cs="Times New Roman"/>
          <w:sz w:val="24"/>
          <w:szCs w:val="24"/>
        </w:rPr>
        <w:t xml:space="preserve"> dužna</w:t>
      </w:r>
      <w:r w:rsidRPr="009615B9">
        <w:rPr>
          <w:rFonts w:ascii="Times New Roman" w:hAnsi="Times New Roman" w:cs="Times New Roman"/>
          <w:sz w:val="24"/>
          <w:szCs w:val="24"/>
        </w:rPr>
        <w:t xml:space="preserve"> </w:t>
      </w:r>
      <w:r w:rsidRPr="005A7A79">
        <w:rPr>
          <w:rFonts w:ascii="Times New Roman" w:hAnsi="Times New Roman" w:cs="Times New Roman"/>
          <w:sz w:val="24"/>
          <w:szCs w:val="24"/>
        </w:rPr>
        <w:t xml:space="preserve">u roku </w:t>
      </w:r>
      <w:r w:rsidR="009C10FA">
        <w:rPr>
          <w:rFonts w:ascii="Times New Roman" w:hAnsi="Times New Roman" w:cs="Times New Roman"/>
          <w:sz w:val="24"/>
          <w:szCs w:val="24"/>
        </w:rPr>
        <w:t xml:space="preserve">od </w:t>
      </w:r>
      <w:r w:rsidR="00D20D2E" w:rsidRPr="00713D32">
        <w:rPr>
          <w:rFonts w:ascii="Times New Roman" w:hAnsi="Times New Roman" w:cs="Times New Roman"/>
          <w:sz w:val="24"/>
          <w:szCs w:val="24"/>
        </w:rPr>
        <w:t>30 dana prije isteka godine</w:t>
      </w:r>
      <w:r w:rsidR="00D20D2E">
        <w:rPr>
          <w:rFonts w:ascii="Times New Roman" w:hAnsi="Times New Roman" w:cs="Times New Roman"/>
          <w:sz w:val="24"/>
          <w:szCs w:val="24"/>
        </w:rPr>
        <w:t>,</w:t>
      </w:r>
      <w:r w:rsidR="00D20D2E" w:rsidRPr="005A7A79">
        <w:rPr>
          <w:rFonts w:ascii="Times New Roman" w:hAnsi="Times New Roman" w:cs="Times New Roman"/>
          <w:sz w:val="24"/>
          <w:szCs w:val="24"/>
        </w:rPr>
        <w:t xml:space="preserve"> </w:t>
      </w:r>
      <w:r w:rsidRPr="005A7A79">
        <w:rPr>
          <w:rFonts w:ascii="Times New Roman" w:hAnsi="Times New Roman" w:cs="Times New Roman"/>
          <w:sz w:val="24"/>
          <w:szCs w:val="24"/>
        </w:rPr>
        <w:t>izraditi godišnje planove učinkovitog nadzora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A79">
        <w:rPr>
          <w:rFonts w:ascii="Times New Roman" w:hAnsi="Times New Roman" w:cs="Times New Roman"/>
          <w:sz w:val="24"/>
          <w:szCs w:val="24"/>
        </w:rPr>
        <w:t xml:space="preserve">rizika </w:t>
      </w:r>
      <w:r w:rsidR="00713D32" w:rsidRPr="00713D32">
        <w:rPr>
          <w:rFonts w:ascii="Times New Roman" w:hAnsi="Times New Roman" w:cs="Times New Roman"/>
          <w:sz w:val="24"/>
          <w:szCs w:val="24"/>
        </w:rPr>
        <w:t>za godinu koja slijedi</w:t>
      </w:r>
      <w:r w:rsidR="00713D32">
        <w:rPr>
          <w:rFonts w:ascii="Times New Roman" w:hAnsi="Times New Roman" w:cs="Times New Roman"/>
          <w:sz w:val="24"/>
          <w:szCs w:val="24"/>
        </w:rPr>
        <w:t>, a</w:t>
      </w:r>
      <w:r w:rsidR="00713D32" w:rsidRPr="00713D32">
        <w:rPr>
          <w:rFonts w:ascii="Times New Roman" w:hAnsi="Times New Roman" w:cs="Times New Roman"/>
          <w:sz w:val="24"/>
          <w:szCs w:val="24"/>
        </w:rPr>
        <w:t xml:space="preserve"> </w:t>
      </w:r>
      <w:r w:rsidRPr="005A7A79">
        <w:rPr>
          <w:rFonts w:ascii="Times New Roman" w:hAnsi="Times New Roman" w:cs="Times New Roman"/>
          <w:sz w:val="24"/>
          <w:szCs w:val="24"/>
        </w:rPr>
        <w:t>koji se temelje na upravljanju rizicima i u kojima</w:t>
      </w:r>
      <w:r>
        <w:rPr>
          <w:rFonts w:ascii="Times New Roman" w:hAnsi="Times New Roman" w:cs="Times New Roman"/>
          <w:sz w:val="24"/>
          <w:szCs w:val="24"/>
        </w:rPr>
        <w:t xml:space="preserve"> se posebno vodi računa o </w:t>
      </w:r>
      <w:r w:rsidRPr="005A7A79">
        <w:rPr>
          <w:rFonts w:ascii="Times New Roman" w:hAnsi="Times New Roman" w:cs="Times New Roman"/>
          <w:sz w:val="24"/>
          <w:szCs w:val="24"/>
        </w:rPr>
        <w:t xml:space="preserve">sukladnosti s </w:t>
      </w:r>
      <w:r w:rsidR="00297AF6">
        <w:rPr>
          <w:rFonts w:ascii="Times New Roman" w:hAnsi="Times New Roman" w:cs="Times New Roman"/>
          <w:sz w:val="24"/>
          <w:szCs w:val="24"/>
        </w:rPr>
        <w:t>i</w:t>
      </w:r>
      <w:r w:rsidR="00936723" w:rsidRPr="005A7A79">
        <w:rPr>
          <w:rFonts w:ascii="Times New Roman" w:hAnsi="Times New Roman" w:cs="Times New Roman"/>
          <w:sz w:val="24"/>
          <w:szCs w:val="24"/>
        </w:rPr>
        <w:t>zvješć</w:t>
      </w:r>
      <w:r w:rsidR="00297AF6">
        <w:rPr>
          <w:rFonts w:ascii="Times New Roman" w:hAnsi="Times New Roman" w:cs="Times New Roman"/>
          <w:sz w:val="24"/>
          <w:szCs w:val="24"/>
        </w:rPr>
        <w:t>ima</w:t>
      </w:r>
      <w:r w:rsidR="00936723" w:rsidRPr="005A7A79">
        <w:rPr>
          <w:rFonts w:ascii="Times New Roman" w:hAnsi="Times New Roman" w:cs="Times New Roman"/>
          <w:sz w:val="24"/>
          <w:szCs w:val="24"/>
        </w:rPr>
        <w:t xml:space="preserve"> </w:t>
      </w:r>
      <w:r w:rsidRPr="005A7A79">
        <w:rPr>
          <w:rFonts w:ascii="Times New Roman" w:hAnsi="Times New Roman" w:cs="Times New Roman"/>
          <w:sz w:val="24"/>
          <w:szCs w:val="24"/>
        </w:rPr>
        <w:t>o velikim opasnostima i drugim dokumentima koji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A79">
        <w:rPr>
          <w:rFonts w:ascii="Times New Roman" w:hAnsi="Times New Roman" w:cs="Times New Roman"/>
          <w:sz w:val="24"/>
          <w:szCs w:val="24"/>
        </w:rPr>
        <w:t xml:space="preserve">dostavljaju u skladu s odredbama članka 13. Zakona. </w:t>
      </w:r>
      <w:r w:rsidRPr="00B024F7">
        <w:rPr>
          <w:rFonts w:ascii="Times New Roman" w:hAnsi="Times New Roman" w:cs="Times New Roman"/>
          <w:sz w:val="24"/>
          <w:szCs w:val="24"/>
        </w:rPr>
        <w:t xml:space="preserve">Učinkovitost planova redovito </w:t>
      </w:r>
      <w:r w:rsidR="00B024F7" w:rsidRPr="00B024F7">
        <w:rPr>
          <w:rFonts w:ascii="Times New Roman" w:hAnsi="Times New Roman" w:cs="Times New Roman"/>
          <w:sz w:val="24"/>
          <w:szCs w:val="24"/>
        </w:rPr>
        <w:t>će se preispitivati</w:t>
      </w:r>
      <w:r w:rsidRPr="00B024F7">
        <w:rPr>
          <w:rFonts w:ascii="Times New Roman" w:hAnsi="Times New Roman" w:cs="Times New Roman"/>
          <w:sz w:val="24"/>
          <w:szCs w:val="24"/>
        </w:rPr>
        <w:t xml:space="preserve">, a Koordinacija </w:t>
      </w:r>
      <w:r w:rsidR="00B024F7" w:rsidRPr="00B024F7">
        <w:rPr>
          <w:rFonts w:ascii="Times New Roman" w:hAnsi="Times New Roman" w:cs="Times New Roman"/>
          <w:sz w:val="24"/>
          <w:szCs w:val="24"/>
        </w:rPr>
        <w:t>će</w:t>
      </w:r>
      <w:r w:rsidRPr="00B024F7">
        <w:rPr>
          <w:rFonts w:ascii="Times New Roman" w:hAnsi="Times New Roman" w:cs="Times New Roman"/>
          <w:sz w:val="24"/>
          <w:szCs w:val="24"/>
        </w:rPr>
        <w:t xml:space="preserve"> poduzeti sve potrebne mjere za njihovo poboljšavanje.</w:t>
      </w:r>
    </w:p>
    <w:p w14:paraId="71C632B8" w14:textId="77777777" w:rsidR="007F4785" w:rsidRDefault="007F4785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6102D" w14:textId="5673CA36" w:rsidR="007F4785" w:rsidRDefault="007F4785" w:rsidP="00EC5BBA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Svrha nadzora je </w:t>
      </w:r>
      <w:r w:rsidR="00BB133F">
        <w:rPr>
          <w:rFonts w:ascii="Times New Roman" w:hAnsi="Times New Roman" w:cs="Times New Roman"/>
          <w:sz w:val="24"/>
          <w:szCs w:val="24"/>
        </w:rPr>
        <w:t>uspostavljanje i održavanje</w:t>
      </w:r>
      <w:r>
        <w:rPr>
          <w:rFonts w:ascii="Times New Roman" w:hAnsi="Times New Roman" w:cs="Times New Roman"/>
          <w:sz w:val="24"/>
          <w:szCs w:val="24"/>
        </w:rPr>
        <w:t xml:space="preserve"> odgovarajućeg okvira sigurnosti pri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istraživanju i eksploataciji </w:t>
      </w:r>
      <w:r w:rsidR="00936723">
        <w:rPr>
          <w:rFonts w:ascii="Times New Roman" w:hAnsi="Times New Roman" w:cs="Times New Roman"/>
          <w:sz w:val="24"/>
          <w:szCs w:val="24"/>
        </w:rPr>
        <w:t>ugljikovodika</w:t>
      </w:r>
      <w:r>
        <w:rPr>
          <w:rFonts w:ascii="Times New Roman" w:hAnsi="Times New Roman" w:cs="Times New Roman"/>
          <w:sz w:val="24"/>
          <w:szCs w:val="24"/>
        </w:rPr>
        <w:t>. Donošenje i provedba godišnjeg plana nadzora ima za cilj:</w:t>
      </w:r>
    </w:p>
    <w:p w14:paraId="5D89568E" w14:textId="77777777" w:rsidR="004A4BC2" w:rsidRDefault="00F03318">
      <w:pPr>
        <w:pStyle w:val="ListParagraph"/>
        <w:numPr>
          <w:ilvl w:val="0"/>
          <w:numId w:val="19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C4">
        <w:rPr>
          <w:rFonts w:ascii="Times New Roman" w:hAnsi="Times New Roman" w:cs="Times New Roman"/>
          <w:sz w:val="24"/>
          <w:szCs w:val="24"/>
        </w:rPr>
        <w:t>sprečavanje velikih nesreća i ublažavanje njihovih posljedica</w:t>
      </w:r>
    </w:p>
    <w:p w14:paraId="47F777B2" w14:textId="7F579202" w:rsidR="007F4785" w:rsidRPr="004A4BC2" w:rsidRDefault="007F4785" w:rsidP="004A4BC2">
      <w:pPr>
        <w:pStyle w:val="ListParagraph"/>
        <w:numPr>
          <w:ilvl w:val="0"/>
          <w:numId w:val="19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omogućavanje sigurnog radnog okruženja za radnike na </w:t>
      </w:r>
      <w:proofErr w:type="spellStart"/>
      <w:r w:rsidRPr="004A4BC2">
        <w:rPr>
          <w:rFonts w:ascii="Times New Roman" w:hAnsi="Times New Roman" w:cs="Times New Roman"/>
          <w:sz w:val="24"/>
          <w:szCs w:val="24"/>
        </w:rPr>
        <w:t>odobalnim</w:t>
      </w:r>
      <w:proofErr w:type="spellEnd"/>
      <w:r w:rsidRPr="004A4BC2">
        <w:rPr>
          <w:rFonts w:ascii="Times New Roman" w:hAnsi="Times New Roman" w:cs="Times New Roman"/>
          <w:sz w:val="24"/>
          <w:szCs w:val="24"/>
        </w:rPr>
        <w:t xml:space="preserve"> objektima</w:t>
      </w:r>
    </w:p>
    <w:p w14:paraId="7BB7D07C" w14:textId="711BD74B" w:rsidR="007F4785" w:rsidRPr="00F03318" w:rsidRDefault="007F4785" w:rsidP="00F03318">
      <w:pPr>
        <w:pStyle w:val="ListParagraph"/>
        <w:numPr>
          <w:ilvl w:val="0"/>
          <w:numId w:val="19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18">
        <w:rPr>
          <w:rFonts w:ascii="Times New Roman" w:hAnsi="Times New Roman" w:cs="Times New Roman"/>
          <w:sz w:val="24"/>
          <w:szCs w:val="24"/>
        </w:rPr>
        <w:t>izbjegavanje štetnih učinaka na okoliš i prirodu</w:t>
      </w:r>
    </w:p>
    <w:p w14:paraId="55C629AB" w14:textId="541F468A" w:rsidR="007F4785" w:rsidRPr="00F03318" w:rsidRDefault="00936723" w:rsidP="00F03318">
      <w:pPr>
        <w:pStyle w:val="ListParagraph"/>
        <w:numPr>
          <w:ilvl w:val="0"/>
          <w:numId w:val="19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18">
        <w:rPr>
          <w:rFonts w:ascii="Times New Roman" w:hAnsi="Times New Roman" w:cs="Times New Roman"/>
          <w:sz w:val="24"/>
          <w:szCs w:val="24"/>
        </w:rPr>
        <w:t>uspostavljanje</w:t>
      </w:r>
      <w:r w:rsidR="00450E88" w:rsidRPr="00F03318">
        <w:rPr>
          <w:rFonts w:ascii="Times New Roman" w:hAnsi="Times New Roman" w:cs="Times New Roman"/>
          <w:sz w:val="24"/>
          <w:szCs w:val="24"/>
        </w:rPr>
        <w:t xml:space="preserve"> </w:t>
      </w:r>
      <w:r w:rsidR="007F4785" w:rsidRPr="00F03318">
        <w:rPr>
          <w:rFonts w:ascii="Times New Roman" w:hAnsi="Times New Roman" w:cs="Times New Roman"/>
          <w:sz w:val="24"/>
          <w:szCs w:val="24"/>
        </w:rPr>
        <w:t>jednak</w:t>
      </w:r>
      <w:r w:rsidR="002E039C" w:rsidRPr="00F03318">
        <w:rPr>
          <w:rFonts w:ascii="Times New Roman" w:hAnsi="Times New Roman" w:cs="Times New Roman"/>
          <w:sz w:val="24"/>
          <w:szCs w:val="24"/>
        </w:rPr>
        <w:t>ih</w:t>
      </w:r>
      <w:r w:rsidR="007F4785" w:rsidRPr="00F03318">
        <w:rPr>
          <w:rFonts w:ascii="Times New Roman" w:hAnsi="Times New Roman" w:cs="Times New Roman"/>
          <w:sz w:val="24"/>
          <w:szCs w:val="24"/>
        </w:rPr>
        <w:t xml:space="preserve"> i jasn</w:t>
      </w:r>
      <w:r w:rsidR="002E039C" w:rsidRPr="00F03318">
        <w:rPr>
          <w:rFonts w:ascii="Times New Roman" w:hAnsi="Times New Roman" w:cs="Times New Roman"/>
          <w:sz w:val="24"/>
          <w:szCs w:val="24"/>
        </w:rPr>
        <w:t>ih</w:t>
      </w:r>
      <w:r w:rsidR="007F4785" w:rsidRPr="00F03318">
        <w:rPr>
          <w:rFonts w:ascii="Times New Roman" w:hAnsi="Times New Roman" w:cs="Times New Roman"/>
          <w:sz w:val="24"/>
          <w:szCs w:val="24"/>
        </w:rPr>
        <w:t xml:space="preserve"> način</w:t>
      </w:r>
      <w:r w:rsidR="002E039C" w:rsidRPr="00F03318">
        <w:rPr>
          <w:rFonts w:ascii="Times New Roman" w:hAnsi="Times New Roman" w:cs="Times New Roman"/>
          <w:sz w:val="24"/>
          <w:szCs w:val="24"/>
        </w:rPr>
        <w:t>a</w:t>
      </w:r>
      <w:r w:rsidR="007F4785" w:rsidRPr="00F03318">
        <w:rPr>
          <w:rFonts w:ascii="Times New Roman" w:hAnsi="Times New Roman" w:cs="Times New Roman"/>
          <w:sz w:val="24"/>
          <w:szCs w:val="24"/>
        </w:rPr>
        <w:t xml:space="preserve"> i </w:t>
      </w:r>
      <w:r w:rsidR="002E039C" w:rsidRPr="00F03318">
        <w:rPr>
          <w:rFonts w:ascii="Times New Roman" w:hAnsi="Times New Roman" w:cs="Times New Roman"/>
          <w:sz w:val="24"/>
          <w:szCs w:val="24"/>
        </w:rPr>
        <w:t xml:space="preserve">kriterija </w:t>
      </w:r>
      <w:r w:rsidR="007F4785" w:rsidRPr="00F03318">
        <w:rPr>
          <w:rFonts w:ascii="Times New Roman" w:hAnsi="Times New Roman" w:cs="Times New Roman"/>
          <w:sz w:val="24"/>
          <w:szCs w:val="24"/>
        </w:rPr>
        <w:t xml:space="preserve">nadzora za sve uključene subjekte </w:t>
      </w:r>
    </w:p>
    <w:p w14:paraId="2E397271" w14:textId="4EE2045C" w:rsidR="007F4785" w:rsidRPr="00F03318" w:rsidRDefault="007F4785" w:rsidP="00F03318">
      <w:pPr>
        <w:pStyle w:val="ListParagraph"/>
        <w:numPr>
          <w:ilvl w:val="0"/>
          <w:numId w:val="19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18">
        <w:rPr>
          <w:rFonts w:ascii="Times New Roman" w:hAnsi="Times New Roman" w:cs="Times New Roman"/>
          <w:sz w:val="24"/>
          <w:szCs w:val="24"/>
        </w:rPr>
        <w:t xml:space="preserve">osiguranje sukladnosti rada nadležnog tijela s </w:t>
      </w:r>
      <w:r w:rsidR="00D20D2E" w:rsidRPr="00F03318">
        <w:rPr>
          <w:rFonts w:ascii="Times New Roman" w:hAnsi="Times New Roman" w:cs="Times New Roman"/>
          <w:sz w:val="24"/>
          <w:szCs w:val="24"/>
        </w:rPr>
        <w:t>odredbama Zakona</w:t>
      </w:r>
      <w:r w:rsidR="002E039C" w:rsidRPr="00F03318">
        <w:rPr>
          <w:rFonts w:ascii="Times New Roman" w:hAnsi="Times New Roman" w:cs="Times New Roman"/>
          <w:sz w:val="24"/>
          <w:szCs w:val="24"/>
        </w:rPr>
        <w:t>.</w:t>
      </w:r>
      <w:r w:rsidR="00D20D2E" w:rsidRPr="00F033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83369" w14:textId="77777777" w:rsidR="007F4785" w:rsidRDefault="007F4785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94599" w14:textId="77777777" w:rsidR="00713D32" w:rsidRDefault="00713D3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svrhu osiguravanja učinkovitog okvira nadzora Koordinacija će vršiti sljedeće aktivnosti:</w:t>
      </w:r>
    </w:p>
    <w:p w14:paraId="35BFBB33" w14:textId="3B58B408" w:rsidR="00713D32" w:rsidRPr="005A1001" w:rsidRDefault="00713D32" w:rsidP="005A1001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001">
        <w:rPr>
          <w:rFonts w:ascii="Times New Roman" w:hAnsi="Times New Roman" w:cs="Times New Roman"/>
          <w:sz w:val="24"/>
          <w:szCs w:val="24"/>
        </w:rPr>
        <w:t xml:space="preserve">procjena i prihvaćanje </w:t>
      </w:r>
      <w:r w:rsidR="00297AF6">
        <w:rPr>
          <w:rFonts w:ascii="Times New Roman" w:hAnsi="Times New Roman" w:cs="Times New Roman"/>
          <w:sz w:val="24"/>
          <w:szCs w:val="24"/>
        </w:rPr>
        <w:t>i</w:t>
      </w:r>
      <w:r w:rsidRPr="005A1001">
        <w:rPr>
          <w:rFonts w:ascii="Times New Roman" w:hAnsi="Times New Roman" w:cs="Times New Roman"/>
          <w:sz w:val="24"/>
          <w:szCs w:val="24"/>
        </w:rPr>
        <w:t>zvješća o velikim opasnostima</w:t>
      </w:r>
    </w:p>
    <w:p w14:paraId="177D6B59" w14:textId="77777777" w:rsidR="00713D32" w:rsidRPr="005A1001" w:rsidRDefault="009B02FC" w:rsidP="005A1001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001">
        <w:rPr>
          <w:rFonts w:ascii="Times New Roman" w:hAnsi="Times New Roman" w:cs="Times New Roman"/>
          <w:sz w:val="24"/>
          <w:szCs w:val="24"/>
        </w:rPr>
        <w:t>postupanje po zaprimanju drugih</w:t>
      </w:r>
      <w:r w:rsidR="00713D32" w:rsidRPr="005A1001">
        <w:rPr>
          <w:rFonts w:ascii="Times New Roman" w:hAnsi="Times New Roman" w:cs="Times New Roman"/>
          <w:sz w:val="24"/>
          <w:szCs w:val="24"/>
        </w:rPr>
        <w:t xml:space="preserve"> dokumenata </w:t>
      </w:r>
    </w:p>
    <w:p w14:paraId="418BE450" w14:textId="5BC79B7C" w:rsidR="009C10FA" w:rsidRDefault="007F1599" w:rsidP="00EC247A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BA">
        <w:rPr>
          <w:rFonts w:ascii="Times New Roman" w:hAnsi="Times New Roman" w:cs="Times New Roman"/>
          <w:sz w:val="24"/>
          <w:szCs w:val="24"/>
        </w:rPr>
        <w:t>traženje</w:t>
      </w:r>
      <w:r w:rsidR="009C10FA" w:rsidRPr="009C10FA">
        <w:rPr>
          <w:rFonts w:ascii="Times New Roman" w:hAnsi="Times New Roman" w:cs="Times New Roman"/>
          <w:sz w:val="24"/>
          <w:szCs w:val="24"/>
        </w:rPr>
        <w:t xml:space="preserve"> provođenja pojedinačnog inspekcijskog nadzora i </w:t>
      </w:r>
      <w:r w:rsidR="000132EC">
        <w:rPr>
          <w:rFonts w:ascii="Times New Roman" w:hAnsi="Times New Roman" w:cs="Times New Roman"/>
          <w:sz w:val="24"/>
          <w:szCs w:val="24"/>
        </w:rPr>
        <w:t xml:space="preserve">zajedničkog </w:t>
      </w:r>
      <w:r w:rsidR="009C10FA" w:rsidRPr="009C10FA">
        <w:rPr>
          <w:rFonts w:ascii="Times New Roman" w:hAnsi="Times New Roman" w:cs="Times New Roman"/>
          <w:sz w:val="24"/>
          <w:szCs w:val="24"/>
        </w:rPr>
        <w:t>inspekcijskog nadzora</w:t>
      </w:r>
    </w:p>
    <w:p w14:paraId="2EC2A6A2" w14:textId="77777777" w:rsidR="00713D32" w:rsidRPr="00EC247A" w:rsidRDefault="00713D32" w:rsidP="00EC247A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47A">
        <w:rPr>
          <w:rFonts w:ascii="Times New Roman" w:hAnsi="Times New Roman" w:cs="Times New Roman"/>
          <w:sz w:val="24"/>
          <w:szCs w:val="24"/>
        </w:rPr>
        <w:t>sudjelovanje u istragama u slučaju velike nesreće</w:t>
      </w:r>
    </w:p>
    <w:p w14:paraId="7C7F58F5" w14:textId="77777777" w:rsidR="00A27B75" w:rsidRPr="005A1001" w:rsidRDefault="00A27B75" w:rsidP="005A1001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vježbama za ispitivanje pripravnosti za učinkovit odgovor na velike nesreće</w:t>
      </w:r>
      <w:r w:rsidR="00A80935">
        <w:rPr>
          <w:rFonts w:ascii="Times New Roman" w:hAnsi="Times New Roman" w:cs="Times New Roman"/>
          <w:sz w:val="24"/>
          <w:szCs w:val="24"/>
        </w:rPr>
        <w:t xml:space="preserve"> i iznenadne događaje</w:t>
      </w:r>
    </w:p>
    <w:p w14:paraId="3C84B37A" w14:textId="77777777" w:rsidR="00DC44F4" w:rsidRDefault="002E039C" w:rsidP="005A1001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poduzimanje mjera po zaprimljenim  izvješćima</w:t>
      </w:r>
      <w:r w:rsidR="00713D32" w:rsidRPr="005A1001">
        <w:rPr>
          <w:rFonts w:ascii="Times New Roman" w:hAnsi="Times New Roman" w:cs="Times New Roman"/>
          <w:sz w:val="24"/>
          <w:szCs w:val="24"/>
        </w:rPr>
        <w:t xml:space="preserve"> o zabrinutostima glede sigurnosti i zaštiti okoliša i prirode</w:t>
      </w:r>
    </w:p>
    <w:p w14:paraId="49E62E8E" w14:textId="77777777" w:rsidR="00713D32" w:rsidRPr="005A1001" w:rsidRDefault="00DC44F4" w:rsidP="005A1001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tripartitnom savjetovanju</w:t>
      </w:r>
      <w:r w:rsidR="00713D32" w:rsidRPr="005A1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4D242" w14:textId="019144D8" w:rsidR="00713D32" w:rsidRPr="00500DED" w:rsidRDefault="002E039C" w:rsidP="005A1001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pokretanje mjera </w:t>
      </w:r>
      <w:r w:rsidR="007F4785" w:rsidRPr="00500DED">
        <w:rPr>
          <w:rFonts w:ascii="Times New Roman" w:hAnsi="Times New Roman" w:cs="Times New Roman"/>
          <w:sz w:val="24"/>
          <w:szCs w:val="24"/>
        </w:rPr>
        <w:t>provedbe</w:t>
      </w:r>
    </w:p>
    <w:p w14:paraId="3F09C025" w14:textId="26BE6164" w:rsidR="00B02E34" w:rsidRDefault="00B02E34" w:rsidP="009B02FC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E4048E" w14:textId="77777777" w:rsidR="00B02E34" w:rsidRDefault="00B02E34" w:rsidP="009B02FC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5A000" w14:textId="2225A18D" w:rsidR="007F4785" w:rsidRPr="007F4785" w:rsidRDefault="00713D32" w:rsidP="009B02FC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8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F4785" w:rsidRPr="007F4785">
        <w:rPr>
          <w:rFonts w:ascii="Times New Roman" w:hAnsi="Times New Roman" w:cs="Times New Roman"/>
          <w:b/>
          <w:sz w:val="24"/>
          <w:szCs w:val="24"/>
        </w:rPr>
        <w:t>AKTIVNOSTI KOORDINACIJE U SKLOPU UČINKOVITOG NADZORA</w:t>
      </w:r>
      <w:r w:rsidR="007F4785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9C10FA">
        <w:rPr>
          <w:rFonts w:ascii="Times New Roman" w:hAnsi="Times New Roman" w:cs="Times New Roman"/>
          <w:b/>
          <w:sz w:val="24"/>
          <w:szCs w:val="24"/>
        </w:rPr>
        <w:t>20</w:t>
      </w:r>
      <w:r w:rsidR="002475D5">
        <w:rPr>
          <w:rFonts w:ascii="Times New Roman" w:hAnsi="Times New Roman" w:cs="Times New Roman"/>
          <w:b/>
          <w:sz w:val="24"/>
          <w:szCs w:val="24"/>
        </w:rPr>
        <w:t>2</w:t>
      </w:r>
      <w:r w:rsidR="00930501">
        <w:rPr>
          <w:rFonts w:ascii="Times New Roman" w:hAnsi="Times New Roman" w:cs="Times New Roman"/>
          <w:b/>
          <w:sz w:val="24"/>
          <w:szCs w:val="24"/>
        </w:rPr>
        <w:t>4</w:t>
      </w:r>
      <w:r w:rsidR="007F4785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7EA7FABC" w14:textId="77777777" w:rsidR="007F4785" w:rsidRDefault="007F4785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AFD3B" w14:textId="77777777" w:rsidR="00713D32" w:rsidRPr="007F4785" w:rsidRDefault="007F4785" w:rsidP="009B02FC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85">
        <w:rPr>
          <w:rFonts w:ascii="Times New Roman" w:hAnsi="Times New Roman" w:cs="Times New Roman"/>
          <w:b/>
          <w:sz w:val="24"/>
          <w:szCs w:val="24"/>
        </w:rPr>
        <w:t xml:space="preserve">2.1. Procjena i prihvaćanje </w:t>
      </w:r>
      <w:r w:rsidR="00727465">
        <w:rPr>
          <w:rFonts w:ascii="Times New Roman" w:hAnsi="Times New Roman" w:cs="Times New Roman"/>
          <w:b/>
          <w:sz w:val="24"/>
          <w:szCs w:val="24"/>
        </w:rPr>
        <w:t>I</w:t>
      </w:r>
      <w:r w:rsidRPr="007F4785">
        <w:rPr>
          <w:rFonts w:ascii="Times New Roman" w:hAnsi="Times New Roman" w:cs="Times New Roman"/>
          <w:b/>
          <w:sz w:val="24"/>
          <w:szCs w:val="24"/>
        </w:rPr>
        <w:t>zvješća o velikim opasnostima</w:t>
      </w:r>
    </w:p>
    <w:p w14:paraId="10E16886" w14:textId="6ACF64CF" w:rsidR="007F4785" w:rsidRDefault="007F4785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velikim opasnostima je te</w:t>
      </w:r>
      <w:r w:rsidRPr="009615B9">
        <w:rPr>
          <w:rFonts w:ascii="Times New Roman" w:hAnsi="Times New Roman" w:cs="Times New Roman"/>
          <w:sz w:val="24"/>
          <w:szCs w:val="24"/>
        </w:rPr>
        <w:t>meljni dokument kojeg Koordinacija procjenjuje i prihvaća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02FC">
        <w:rPr>
          <w:rFonts w:ascii="Times New Roman" w:hAnsi="Times New Roman" w:cs="Times New Roman"/>
          <w:sz w:val="24"/>
          <w:szCs w:val="24"/>
        </w:rPr>
        <w:t xml:space="preserve"> </w:t>
      </w:r>
      <w:r w:rsidR="00713D32">
        <w:rPr>
          <w:rFonts w:ascii="Times New Roman" w:hAnsi="Times New Roman" w:cs="Times New Roman"/>
          <w:sz w:val="24"/>
          <w:szCs w:val="24"/>
        </w:rPr>
        <w:t xml:space="preserve">Koordinacija za prihvaćanje </w:t>
      </w:r>
      <w:r w:rsidR="00773DEB">
        <w:rPr>
          <w:rFonts w:ascii="Times New Roman" w:hAnsi="Times New Roman" w:cs="Times New Roman"/>
          <w:sz w:val="24"/>
          <w:szCs w:val="24"/>
        </w:rPr>
        <w:t>i</w:t>
      </w:r>
      <w:r w:rsidR="00713D32">
        <w:rPr>
          <w:rFonts w:ascii="Times New Roman" w:hAnsi="Times New Roman" w:cs="Times New Roman"/>
          <w:sz w:val="24"/>
          <w:szCs w:val="24"/>
        </w:rPr>
        <w:t>zvješća o velikim opasnostima</w:t>
      </w:r>
      <w:r w:rsidR="00434CB7">
        <w:rPr>
          <w:rFonts w:ascii="Times New Roman" w:hAnsi="Times New Roman" w:cs="Times New Roman"/>
          <w:sz w:val="24"/>
          <w:szCs w:val="24"/>
        </w:rPr>
        <w:t xml:space="preserve"> mora utvrditi da je </w:t>
      </w:r>
      <w:r w:rsidR="00773DEB">
        <w:rPr>
          <w:rFonts w:ascii="Times New Roman" w:hAnsi="Times New Roman" w:cs="Times New Roman"/>
          <w:sz w:val="24"/>
          <w:szCs w:val="24"/>
        </w:rPr>
        <w:t>i</w:t>
      </w:r>
      <w:r w:rsidR="00713D32">
        <w:rPr>
          <w:rFonts w:ascii="Times New Roman" w:hAnsi="Times New Roman" w:cs="Times New Roman"/>
          <w:sz w:val="24"/>
          <w:szCs w:val="24"/>
        </w:rPr>
        <w:t>zvješće</w:t>
      </w:r>
      <w:r w:rsidR="00434CB7" w:rsidRPr="00434CB7">
        <w:rPr>
          <w:rFonts w:ascii="Times New Roman" w:hAnsi="Times New Roman" w:cs="Times New Roman"/>
          <w:sz w:val="24"/>
          <w:szCs w:val="24"/>
        </w:rPr>
        <w:t xml:space="preserve"> </w:t>
      </w:r>
      <w:r w:rsidR="00434CB7">
        <w:rPr>
          <w:rFonts w:ascii="Times New Roman" w:hAnsi="Times New Roman" w:cs="Times New Roman"/>
          <w:sz w:val="24"/>
          <w:szCs w:val="24"/>
        </w:rPr>
        <w:t>o velikim opasnostima</w:t>
      </w:r>
      <w:r w:rsidR="00713D32">
        <w:rPr>
          <w:rFonts w:ascii="Times New Roman" w:hAnsi="Times New Roman" w:cs="Times New Roman"/>
          <w:sz w:val="24"/>
          <w:szCs w:val="24"/>
        </w:rPr>
        <w:t xml:space="preserve"> izrađeno u skladu s</w:t>
      </w:r>
      <w:r w:rsidR="00450E88">
        <w:rPr>
          <w:rFonts w:ascii="Times New Roman" w:hAnsi="Times New Roman" w:cs="Times New Roman"/>
          <w:sz w:val="24"/>
          <w:szCs w:val="24"/>
        </w:rPr>
        <w:t>a</w:t>
      </w:r>
      <w:r w:rsidR="00713D32">
        <w:rPr>
          <w:rFonts w:ascii="Times New Roman" w:hAnsi="Times New Roman" w:cs="Times New Roman"/>
          <w:sz w:val="24"/>
          <w:szCs w:val="24"/>
        </w:rPr>
        <w:t xml:space="preserve"> Zakonom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071A8A">
        <w:rPr>
          <w:rFonts w:ascii="Times New Roman" w:hAnsi="Times New Roman" w:cs="Times New Roman"/>
          <w:sz w:val="24"/>
          <w:szCs w:val="24"/>
        </w:rPr>
        <w:t xml:space="preserve">smjernicama Koordinacije </w:t>
      </w:r>
      <w:r>
        <w:rPr>
          <w:rFonts w:ascii="Times New Roman" w:hAnsi="Times New Roman" w:cs="Times New Roman"/>
          <w:sz w:val="24"/>
          <w:szCs w:val="24"/>
        </w:rPr>
        <w:t>''Upute za izradu i</w:t>
      </w:r>
      <w:r w:rsidR="00727465">
        <w:rPr>
          <w:rFonts w:ascii="Times New Roman" w:hAnsi="Times New Roman" w:cs="Times New Roman"/>
          <w:sz w:val="24"/>
          <w:szCs w:val="24"/>
        </w:rPr>
        <w:t xml:space="preserve"> dostavu dokumenata'',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F45">
        <w:rPr>
          <w:rFonts w:ascii="Times New Roman" w:hAnsi="Times New Roman" w:cs="Times New Roman"/>
          <w:sz w:val="24"/>
          <w:szCs w:val="24"/>
        </w:rPr>
        <w:t xml:space="preserve">da je </w:t>
      </w:r>
      <w:r w:rsidR="00713D32">
        <w:rPr>
          <w:rFonts w:ascii="Times New Roman" w:hAnsi="Times New Roman" w:cs="Times New Roman"/>
          <w:sz w:val="24"/>
          <w:szCs w:val="24"/>
        </w:rPr>
        <w:t xml:space="preserve">operator ili vlasnik dokazao da će mjere navedene u </w:t>
      </w:r>
      <w:r w:rsidR="00773DEB">
        <w:rPr>
          <w:rFonts w:ascii="Times New Roman" w:hAnsi="Times New Roman" w:cs="Times New Roman"/>
          <w:sz w:val="24"/>
          <w:szCs w:val="24"/>
        </w:rPr>
        <w:t>i</w:t>
      </w:r>
      <w:r w:rsidR="00434CB7">
        <w:rPr>
          <w:rFonts w:ascii="Times New Roman" w:hAnsi="Times New Roman" w:cs="Times New Roman"/>
          <w:sz w:val="24"/>
          <w:szCs w:val="24"/>
        </w:rPr>
        <w:t>zvješću</w:t>
      </w:r>
      <w:r w:rsidR="00434CB7" w:rsidRPr="00434CB7">
        <w:rPr>
          <w:rFonts w:ascii="Times New Roman" w:hAnsi="Times New Roman" w:cs="Times New Roman"/>
          <w:sz w:val="24"/>
          <w:szCs w:val="24"/>
        </w:rPr>
        <w:t xml:space="preserve"> </w:t>
      </w:r>
      <w:r w:rsidR="00434CB7">
        <w:rPr>
          <w:rFonts w:ascii="Times New Roman" w:hAnsi="Times New Roman" w:cs="Times New Roman"/>
          <w:sz w:val="24"/>
          <w:szCs w:val="24"/>
        </w:rPr>
        <w:t>o velikim opasnostima</w:t>
      </w:r>
      <w:r w:rsidR="00713D32">
        <w:rPr>
          <w:rFonts w:ascii="Times New Roman" w:hAnsi="Times New Roman" w:cs="Times New Roman"/>
          <w:sz w:val="24"/>
          <w:szCs w:val="24"/>
        </w:rPr>
        <w:t xml:space="preserve">, ako budu provedene, osigurati </w:t>
      </w:r>
      <w:r>
        <w:rPr>
          <w:rFonts w:ascii="Times New Roman" w:hAnsi="Times New Roman" w:cs="Times New Roman"/>
          <w:sz w:val="24"/>
          <w:szCs w:val="24"/>
        </w:rPr>
        <w:t>učinkovito upravljanje i uspostavljanje kontrole vezane uz mogućnost pojave velike nesreće.</w:t>
      </w:r>
    </w:p>
    <w:p w14:paraId="722991AB" w14:textId="580FF8BF" w:rsidR="00EC6C34" w:rsidRDefault="00773DEB" w:rsidP="00F97784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Koordinacija će u </w:t>
      </w:r>
      <w:r w:rsidR="00071A8A">
        <w:rPr>
          <w:rFonts w:ascii="Times New Roman" w:hAnsi="Times New Roman" w:cs="Times New Roman"/>
          <w:sz w:val="24"/>
          <w:szCs w:val="24"/>
        </w:rPr>
        <w:t>202</w:t>
      </w:r>
      <w:r w:rsidR="00F977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</w:t>
      </w:r>
      <w:r w:rsidR="008177D3">
        <w:rPr>
          <w:rFonts w:ascii="Times New Roman" w:hAnsi="Times New Roman" w:cs="Times New Roman"/>
          <w:sz w:val="24"/>
          <w:szCs w:val="24"/>
        </w:rPr>
        <w:t xml:space="preserve">nastaviti </w:t>
      </w:r>
      <w:r>
        <w:rPr>
          <w:rFonts w:ascii="Times New Roman" w:hAnsi="Times New Roman" w:cs="Times New Roman"/>
          <w:sz w:val="24"/>
          <w:szCs w:val="24"/>
        </w:rPr>
        <w:t xml:space="preserve">raditi na procjeni i prihvaćanju </w:t>
      </w:r>
      <w:r w:rsidR="00EB53C0">
        <w:rPr>
          <w:rFonts w:ascii="Times New Roman" w:hAnsi="Times New Roman" w:cs="Times New Roman"/>
          <w:sz w:val="24"/>
          <w:szCs w:val="24"/>
        </w:rPr>
        <w:t xml:space="preserve">temeljito preispitanih </w:t>
      </w:r>
      <w:r w:rsidR="00EB53C0" w:rsidRPr="00672538">
        <w:rPr>
          <w:rFonts w:ascii="Times New Roman" w:hAnsi="Times New Roman" w:cs="Times New Roman"/>
          <w:sz w:val="24"/>
          <w:szCs w:val="24"/>
        </w:rPr>
        <w:t>(</w:t>
      </w:r>
      <w:r w:rsidRPr="00672538">
        <w:rPr>
          <w:rFonts w:ascii="Times New Roman" w:hAnsi="Times New Roman" w:cs="Times New Roman"/>
          <w:sz w:val="24"/>
          <w:szCs w:val="24"/>
        </w:rPr>
        <w:t>revidiranih</w:t>
      </w:r>
      <w:r w:rsidR="00EB53C0" w:rsidRPr="00672538">
        <w:rPr>
          <w:rFonts w:ascii="Times New Roman" w:hAnsi="Times New Roman" w:cs="Times New Roman"/>
          <w:sz w:val="24"/>
          <w:szCs w:val="24"/>
        </w:rPr>
        <w:t>)</w:t>
      </w:r>
      <w:r w:rsidR="008177D3">
        <w:rPr>
          <w:rFonts w:ascii="Times New Roman" w:hAnsi="Times New Roman" w:cs="Times New Roman"/>
          <w:sz w:val="24"/>
          <w:szCs w:val="24"/>
        </w:rPr>
        <w:t xml:space="preserve"> i izmijenjenih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C2">
        <w:rPr>
          <w:rFonts w:ascii="Times New Roman" w:hAnsi="Times New Roman" w:cs="Times New Roman"/>
          <w:sz w:val="24"/>
          <w:szCs w:val="24"/>
        </w:rPr>
        <w:t xml:space="preserve">izvješća o velikim opasnostima </w:t>
      </w:r>
      <w:r w:rsidR="008177D3">
        <w:rPr>
          <w:rFonts w:ascii="Times New Roman" w:hAnsi="Times New Roman" w:cs="Times New Roman"/>
          <w:sz w:val="24"/>
          <w:szCs w:val="24"/>
        </w:rPr>
        <w:t xml:space="preserve"> zaprimljenih u 202</w:t>
      </w:r>
      <w:r w:rsidR="00F97784">
        <w:rPr>
          <w:rFonts w:ascii="Times New Roman" w:hAnsi="Times New Roman" w:cs="Times New Roman"/>
          <w:sz w:val="24"/>
          <w:szCs w:val="24"/>
        </w:rPr>
        <w:t>3</w:t>
      </w:r>
      <w:r w:rsidR="008177D3">
        <w:rPr>
          <w:rFonts w:ascii="Times New Roman" w:hAnsi="Times New Roman" w:cs="Times New Roman"/>
          <w:sz w:val="24"/>
          <w:szCs w:val="24"/>
        </w:rPr>
        <w:t>. godini, u slučaju da njihova procjena i prihvaćanje neće biti dovršeni do kraja 202</w:t>
      </w:r>
      <w:r w:rsidR="00F97784">
        <w:rPr>
          <w:rFonts w:ascii="Times New Roman" w:hAnsi="Times New Roman" w:cs="Times New Roman"/>
          <w:sz w:val="24"/>
          <w:szCs w:val="24"/>
        </w:rPr>
        <w:t>3</w:t>
      </w:r>
      <w:r w:rsidR="008177D3">
        <w:rPr>
          <w:rFonts w:ascii="Times New Roman" w:hAnsi="Times New Roman" w:cs="Times New Roman"/>
          <w:sz w:val="24"/>
          <w:szCs w:val="24"/>
        </w:rPr>
        <w:t xml:space="preserve">. godini. Također će raditi i na procjeni i prihvaćanju temeljito preispitanih </w:t>
      </w:r>
      <w:r w:rsidR="008177D3" w:rsidRPr="00672538">
        <w:rPr>
          <w:rFonts w:ascii="Times New Roman" w:hAnsi="Times New Roman" w:cs="Times New Roman"/>
          <w:sz w:val="24"/>
          <w:szCs w:val="24"/>
        </w:rPr>
        <w:t>(revidiranih)</w:t>
      </w:r>
      <w:r w:rsidR="008177D3">
        <w:rPr>
          <w:rFonts w:ascii="Times New Roman" w:hAnsi="Times New Roman" w:cs="Times New Roman"/>
          <w:sz w:val="24"/>
          <w:szCs w:val="24"/>
        </w:rPr>
        <w:t xml:space="preserve"> izvješća o velikim opasnostima </w:t>
      </w:r>
      <w:r w:rsidR="008177D3" w:rsidRPr="004A4BC2">
        <w:rPr>
          <w:rFonts w:ascii="Times New Roman" w:hAnsi="Times New Roman" w:cs="Times New Roman"/>
          <w:sz w:val="24"/>
          <w:szCs w:val="24"/>
        </w:rPr>
        <w:t>kojima je potvrdom o prihvaćanju izvješća o velikim opasnostima propisana izrada i dostava takvog revidiranog izvješća o velikim opasnostima u 202</w:t>
      </w:r>
      <w:r w:rsidR="00F97784">
        <w:rPr>
          <w:rFonts w:ascii="Times New Roman" w:hAnsi="Times New Roman" w:cs="Times New Roman"/>
          <w:sz w:val="24"/>
          <w:szCs w:val="24"/>
        </w:rPr>
        <w:t>4</w:t>
      </w:r>
      <w:r w:rsidR="008177D3" w:rsidRPr="004A4BC2">
        <w:rPr>
          <w:rFonts w:ascii="Times New Roman" w:hAnsi="Times New Roman" w:cs="Times New Roman"/>
          <w:sz w:val="24"/>
          <w:szCs w:val="24"/>
        </w:rPr>
        <w:t>. godini</w:t>
      </w:r>
      <w:r w:rsidR="008177D3">
        <w:rPr>
          <w:rFonts w:ascii="Times New Roman" w:hAnsi="Times New Roman" w:cs="Times New Roman"/>
          <w:sz w:val="24"/>
          <w:szCs w:val="24"/>
        </w:rPr>
        <w:t xml:space="preserve">, što uključuje izvješća o velikim opasnostima za </w:t>
      </w:r>
      <w:r w:rsidR="00F97784">
        <w:rPr>
          <w:rFonts w:ascii="Times New Roman" w:hAnsi="Times New Roman" w:cs="Times New Roman"/>
          <w:sz w:val="24"/>
          <w:szCs w:val="24"/>
        </w:rPr>
        <w:t xml:space="preserve">eksploatacijske </w:t>
      </w:r>
      <w:proofErr w:type="spellStart"/>
      <w:r w:rsidR="00F97784">
        <w:rPr>
          <w:rFonts w:ascii="Times New Roman" w:hAnsi="Times New Roman" w:cs="Times New Roman"/>
          <w:sz w:val="24"/>
          <w:szCs w:val="24"/>
        </w:rPr>
        <w:t>odobalne</w:t>
      </w:r>
      <w:proofErr w:type="spellEnd"/>
      <w:r w:rsidR="00F97784">
        <w:rPr>
          <w:rFonts w:ascii="Times New Roman" w:hAnsi="Times New Roman" w:cs="Times New Roman"/>
          <w:sz w:val="24"/>
          <w:szCs w:val="24"/>
        </w:rPr>
        <w:t xml:space="preserve"> objekte „Ika A“, „Ika B“, „Marica“ i „Katarina“ kojima kao operator upravlja </w:t>
      </w:r>
      <w:r w:rsidR="008177D3">
        <w:rPr>
          <w:rFonts w:ascii="Times New Roman" w:hAnsi="Times New Roman" w:cs="Times New Roman"/>
          <w:sz w:val="24"/>
          <w:szCs w:val="24"/>
        </w:rPr>
        <w:t>INA – Industrija nafte, d.d.</w:t>
      </w:r>
    </w:p>
    <w:p w14:paraId="1F787616" w14:textId="0F3046A8" w:rsidR="00773DEB" w:rsidRDefault="0078425B" w:rsidP="00FD543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Koordinacija će također u 202</w:t>
      </w:r>
      <w:r w:rsidR="00F977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raditi na praćenju ispunjavanja obveza operatora i vlasnika propisanih potvrdama o prihvaćanju izvješća o velikim opasnostima. </w:t>
      </w:r>
    </w:p>
    <w:p w14:paraId="1773B470" w14:textId="45FF5B71" w:rsidR="00713D32" w:rsidRDefault="00BB39B8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će u 202</w:t>
      </w:r>
      <w:r w:rsidR="00F977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6C34">
        <w:rPr>
          <w:rFonts w:ascii="Times New Roman" w:hAnsi="Times New Roman" w:cs="Times New Roman"/>
          <w:sz w:val="24"/>
          <w:szCs w:val="24"/>
        </w:rPr>
        <w:t xml:space="preserve"> godini</w:t>
      </w:r>
      <w:r>
        <w:rPr>
          <w:rFonts w:ascii="Times New Roman" w:hAnsi="Times New Roman" w:cs="Times New Roman"/>
          <w:sz w:val="24"/>
          <w:szCs w:val="24"/>
        </w:rPr>
        <w:t xml:space="preserve"> na postojećim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objektima </w:t>
      </w:r>
      <w:r w:rsidR="00C929DA">
        <w:rPr>
          <w:rFonts w:ascii="Times New Roman" w:hAnsi="Times New Roman" w:cs="Times New Roman"/>
          <w:sz w:val="24"/>
          <w:szCs w:val="24"/>
        </w:rPr>
        <w:t xml:space="preserve">koji imaju prihvaćena izvješća o velikim opasnostima </w:t>
      </w:r>
      <w:r>
        <w:rPr>
          <w:rFonts w:ascii="Times New Roman" w:hAnsi="Times New Roman" w:cs="Times New Roman"/>
          <w:sz w:val="24"/>
          <w:szCs w:val="24"/>
        </w:rPr>
        <w:t>doći do bitnih promjena, rekonstrukcija ili uklanjanja/sanacij</w:t>
      </w:r>
      <w:r w:rsidR="0037175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Koordinacija će raditi na procjeni i prihvaćanju izmijenjenih izvješća o velikim opasnostima koja su operator ili vlasnik dužni izraditi i dostaviti</w:t>
      </w:r>
      <w:r w:rsidR="00C100E8">
        <w:rPr>
          <w:rFonts w:ascii="Times New Roman" w:hAnsi="Times New Roman" w:cs="Times New Roman"/>
          <w:sz w:val="24"/>
          <w:szCs w:val="24"/>
        </w:rPr>
        <w:t xml:space="preserve">. </w:t>
      </w:r>
      <w:r w:rsidR="00C56A40">
        <w:rPr>
          <w:rFonts w:ascii="Times New Roman" w:hAnsi="Times New Roman" w:cs="Times New Roman"/>
          <w:sz w:val="24"/>
          <w:szCs w:val="24"/>
        </w:rPr>
        <w:t xml:space="preserve">U slučaju da će u </w:t>
      </w:r>
      <w:r w:rsidR="00071A8A">
        <w:rPr>
          <w:rFonts w:ascii="Times New Roman" w:hAnsi="Times New Roman" w:cs="Times New Roman"/>
          <w:sz w:val="24"/>
          <w:szCs w:val="24"/>
        </w:rPr>
        <w:t>202</w:t>
      </w:r>
      <w:r w:rsidR="00F97784">
        <w:rPr>
          <w:rFonts w:ascii="Times New Roman" w:hAnsi="Times New Roman" w:cs="Times New Roman"/>
          <w:sz w:val="24"/>
          <w:szCs w:val="24"/>
        </w:rPr>
        <w:t>4</w:t>
      </w:r>
      <w:r w:rsidR="00C56A40">
        <w:rPr>
          <w:rFonts w:ascii="Times New Roman" w:hAnsi="Times New Roman" w:cs="Times New Roman"/>
          <w:sz w:val="24"/>
          <w:szCs w:val="24"/>
        </w:rPr>
        <w:t xml:space="preserve">. godini </w:t>
      </w:r>
      <w:r w:rsidR="00434CB7">
        <w:rPr>
          <w:rFonts w:ascii="Times New Roman" w:hAnsi="Times New Roman" w:cs="Times New Roman"/>
          <w:sz w:val="24"/>
          <w:szCs w:val="24"/>
        </w:rPr>
        <w:t xml:space="preserve">biti planirani novi eksploatacijski </w:t>
      </w:r>
      <w:proofErr w:type="spellStart"/>
      <w:r w:rsidR="00434CB7">
        <w:rPr>
          <w:rFonts w:ascii="Times New Roman" w:hAnsi="Times New Roman" w:cs="Times New Roman"/>
          <w:sz w:val="24"/>
          <w:szCs w:val="24"/>
        </w:rPr>
        <w:t>odobalni</w:t>
      </w:r>
      <w:proofErr w:type="spellEnd"/>
      <w:r w:rsidR="00434CB7">
        <w:rPr>
          <w:rFonts w:ascii="Times New Roman" w:hAnsi="Times New Roman" w:cs="Times New Roman"/>
          <w:sz w:val="24"/>
          <w:szCs w:val="24"/>
        </w:rPr>
        <w:t xml:space="preserve"> objekti ili će </w:t>
      </w:r>
      <w:proofErr w:type="spellStart"/>
      <w:r w:rsidR="00C56A40">
        <w:rPr>
          <w:rFonts w:ascii="Times New Roman" w:hAnsi="Times New Roman" w:cs="Times New Roman"/>
          <w:sz w:val="24"/>
          <w:szCs w:val="24"/>
        </w:rPr>
        <w:t>neeksploatacijski</w:t>
      </w:r>
      <w:proofErr w:type="spellEnd"/>
      <w:r w:rsidR="00C56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A40">
        <w:rPr>
          <w:rFonts w:ascii="Times New Roman" w:hAnsi="Times New Roman" w:cs="Times New Roman"/>
          <w:sz w:val="24"/>
          <w:szCs w:val="24"/>
        </w:rPr>
        <w:t>odobalni</w:t>
      </w:r>
      <w:proofErr w:type="spellEnd"/>
      <w:r w:rsidR="00C56A40">
        <w:rPr>
          <w:rFonts w:ascii="Times New Roman" w:hAnsi="Times New Roman" w:cs="Times New Roman"/>
          <w:sz w:val="24"/>
          <w:szCs w:val="24"/>
        </w:rPr>
        <w:t xml:space="preserve"> objekt</w:t>
      </w:r>
      <w:r w:rsidR="00773DEB">
        <w:rPr>
          <w:rFonts w:ascii="Times New Roman" w:hAnsi="Times New Roman" w:cs="Times New Roman"/>
          <w:sz w:val="24"/>
          <w:szCs w:val="24"/>
        </w:rPr>
        <w:t>i koji nemaju prihvaćeno izvješće o velikim opasnostima</w:t>
      </w:r>
      <w:r w:rsidR="00C56A40">
        <w:rPr>
          <w:rFonts w:ascii="Times New Roman" w:hAnsi="Times New Roman" w:cs="Times New Roman"/>
          <w:sz w:val="24"/>
          <w:szCs w:val="24"/>
        </w:rPr>
        <w:t xml:space="preserve"> planirati </w:t>
      </w:r>
      <w:proofErr w:type="spellStart"/>
      <w:r w:rsidR="00C56A40">
        <w:rPr>
          <w:rFonts w:ascii="Times New Roman" w:hAnsi="Times New Roman" w:cs="Times New Roman"/>
          <w:sz w:val="24"/>
          <w:szCs w:val="24"/>
        </w:rPr>
        <w:t>odobalne</w:t>
      </w:r>
      <w:proofErr w:type="spellEnd"/>
      <w:r w:rsidR="00C56A40">
        <w:rPr>
          <w:rFonts w:ascii="Times New Roman" w:hAnsi="Times New Roman" w:cs="Times New Roman"/>
          <w:sz w:val="24"/>
          <w:szCs w:val="24"/>
        </w:rPr>
        <w:t xml:space="preserve"> radove (npr. istražno bušenje ili rad na postojećim bušotinama), Koordinacij</w:t>
      </w:r>
      <w:r w:rsidR="007F4785">
        <w:rPr>
          <w:rFonts w:ascii="Times New Roman" w:hAnsi="Times New Roman" w:cs="Times New Roman"/>
          <w:sz w:val="24"/>
          <w:szCs w:val="24"/>
        </w:rPr>
        <w:t>a</w:t>
      </w:r>
      <w:r w:rsidR="00C56A40">
        <w:rPr>
          <w:rFonts w:ascii="Times New Roman" w:hAnsi="Times New Roman" w:cs="Times New Roman"/>
          <w:sz w:val="24"/>
          <w:szCs w:val="24"/>
        </w:rPr>
        <w:t xml:space="preserve"> će </w:t>
      </w:r>
      <w:r>
        <w:rPr>
          <w:rFonts w:ascii="Times New Roman" w:hAnsi="Times New Roman" w:cs="Times New Roman"/>
          <w:sz w:val="24"/>
          <w:szCs w:val="24"/>
        </w:rPr>
        <w:t>raditi na</w:t>
      </w:r>
      <w:r w:rsidR="00C56A40">
        <w:rPr>
          <w:rFonts w:ascii="Times New Roman" w:hAnsi="Times New Roman" w:cs="Times New Roman"/>
          <w:sz w:val="24"/>
          <w:szCs w:val="24"/>
        </w:rPr>
        <w:t xml:space="preserve"> procjen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6A40">
        <w:rPr>
          <w:rFonts w:ascii="Times New Roman" w:hAnsi="Times New Roman" w:cs="Times New Roman"/>
          <w:sz w:val="24"/>
          <w:szCs w:val="24"/>
        </w:rPr>
        <w:t xml:space="preserve"> i prihvaćanj</w:t>
      </w:r>
      <w:r>
        <w:rPr>
          <w:rFonts w:ascii="Times New Roman" w:hAnsi="Times New Roman" w:cs="Times New Roman"/>
          <w:sz w:val="24"/>
          <w:szCs w:val="24"/>
        </w:rPr>
        <w:t>u</w:t>
      </w:r>
      <w:r w:rsidR="00434CB7">
        <w:rPr>
          <w:rFonts w:ascii="Times New Roman" w:hAnsi="Times New Roman" w:cs="Times New Roman"/>
          <w:sz w:val="24"/>
          <w:szCs w:val="24"/>
        </w:rPr>
        <w:t xml:space="preserve"> </w:t>
      </w:r>
      <w:r w:rsidR="00773DEB">
        <w:rPr>
          <w:rFonts w:ascii="Times New Roman" w:hAnsi="Times New Roman" w:cs="Times New Roman"/>
          <w:sz w:val="24"/>
          <w:szCs w:val="24"/>
        </w:rPr>
        <w:t>i</w:t>
      </w:r>
      <w:r w:rsidR="00434CB7">
        <w:rPr>
          <w:rFonts w:ascii="Times New Roman" w:hAnsi="Times New Roman" w:cs="Times New Roman"/>
          <w:sz w:val="24"/>
          <w:szCs w:val="24"/>
        </w:rPr>
        <w:t xml:space="preserve">zvješća o velikim opasnostima za navedene </w:t>
      </w:r>
      <w:proofErr w:type="spellStart"/>
      <w:r w:rsidR="00434CB7">
        <w:rPr>
          <w:rFonts w:ascii="Times New Roman" w:hAnsi="Times New Roman" w:cs="Times New Roman"/>
          <w:sz w:val="24"/>
          <w:szCs w:val="24"/>
        </w:rPr>
        <w:t>odobalne</w:t>
      </w:r>
      <w:proofErr w:type="spellEnd"/>
      <w:r w:rsidR="00434CB7">
        <w:rPr>
          <w:rFonts w:ascii="Times New Roman" w:hAnsi="Times New Roman" w:cs="Times New Roman"/>
          <w:sz w:val="24"/>
          <w:szCs w:val="24"/>
        </w:rPr>
        <w:t xml:space="preserve"> objekte</w:t>
      </w:r>
      <w:r w:rsidR="00C56A40">
        <w:rPr>
          <w:rFonts w:ascii="Times New Roman" w:hAnsi="Times New Roman" w:cs="Times New Roman"/>
          <w:sz w:val="24"/>
          <w:szCs w:val="24"/>
        </w:rPr>
        <w:t>.</w:t>
      </w:r>
    </w:p>
    <w:p w14:paraId="4CDDE854" w14:textId="1274E0E6" w:rsidR="00C56A40" w:rsidRDefault="00C56A40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Koordinacija će</w:t>
      </w:r>
      <w:r w:rsidR="00434CB7">
        <w:rPr>
          <w:rFonts w:ascii="Times New Roman" w:hAnsi="Times New Roman" w:cs="Times New Roman"/>
          <w:sz w:val="24"/>
          <w:szCs w:val="24"/>
        </w:rPr>
        <w:t xml:space="preserve"> </w:t>
      </w:r>
      <w:r w:rsidR="00727465">
        <w:rPr>
          <w:rFonts w:ascii="Times New Roman" w:hAnsi="Times New Roman" w:cs="Times New Roman"/>
          <w:sz w:val="24"/>
          <w:szCs w:val="24"/>
        </w:rPr>
        <w:t>obaviti</w:t>
      </w:r>
      <w:r w:rsidR="00434CB7">
        <w:rPr>
          <w:rFonts w:ascii="Times New Roman" w:hAnsi="Times New Roman" w:cs="Times New Roman"/>
          <w:sz w:val="24"/>
          <w:szCs w:val="24"/>
        </w:rPr>
        <w:t xml:space="preserve"> procjenu i prihvaćanje </w:t>
      </w:r>
      <w:r w:rsidR="00773DE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zvješć</w:t>
      </w:r>
      <w:r w:rsidR="00434C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velikim opasnostima </w:t>
      </w:r>
      <w:r w:rsidR="009B02FC">
        <w:rPr>
          <w:rFonts w:ascii="Times New Roman" w:hAnsi="Times New Roman" w:cs="Times New Roman"/>
          <w:sz w:val="24"/>
          <w:szCs w:val="24"/>
        </w:rPr>
        <w:t xml:space="preserve">sukladno odredbama Zakona i Uredbe, a </w:t>
      </w:r>
      <w:r>
        <w:rPr>
          <w:rFonts w:ascii="Times New Roman" w:hAnsi="Times New Roman" w:cs="Times New Roman"/>
          <w:sz w:val="24"/>
          <w:szCs w:val="24"/>
        </w:rPr>
        <w:t xml:space="preserve">na način opisan u </w:t>
      </w:r>
      <w:r w:rsidR="00071A8A">
        <w:rPr>
          <w:rFonts w:ascii="Times New Roman" w:hAnsi="Times New Roman" w:cs="Times New Roman"/>
          <w:sz w:val="24"/>
          <w:szCs w:val="24"/>
        </w:rPr>
        <w:t>smjernicama Koordinacije</w:t>
      </w:r>
      <w:r>
        <w:rPr>
          <w:rFonts w:ascii="Times New Roman" w:hAnsi="Times New Roman" w:cs="Times New Roman"/>
          <w:sz w:val="24"/>
          <w:szCs w:val="24"/>
        </w:rPr>
        <w:t xml:space="preserve"> ''Procjena i prihvaćanje dokumenata''.</w:t>
      </w:r>
    </w:p>
    <w:p w14:paraId="7826CED4" w14:textId="77777777" w:rsidR="00713D32" w:rsidRDefault="00713D32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9A5F0" w14:textId="77777777" w:rsidR="00C56A40" w:rsidRPr="007F4785" w:rsidRDefault="007F4785" w:rsidP="009B02FC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85">
        <w:rPr>
          <w:rFonts w:ascii="Times New Roman" w:hAnsi="Times New Roman" w:cs="Times New Roman"/>
          <w:b/>
          <w:sz w:val="24"/>
          <w:szCs w:val="24"/>
        </w:rPr>
        <w:t>2.2.</w:t>
      </w:r>
      <w:r w:rsidR="00C56A40" w:rsidRPr="007F4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2FC">
        <w:rPr>
          <w:rFonts w:ascii="Times New Roman" w:hAnsi="Times New Roman" w:cs="Times New Roman"/>
          <w:b/>
          <w:sz w:val="24"/>
          <w:szCs w:val="24"/>
        </w:rPr>
        <w:t>Postupanje po zaprimanju drugih dokumenata</w:t>
      </w:r>
    </w:p>
    <w:p w14:paraId="4FBF92AC" w14:textId="64276A38" w:rsidR="007F4785" w:rsidRDefault="00C82908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</w:t>
      </w:r>
      <w:r w:rsidR="0020584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 vlasnici</w:t>
      </w:r>
      <w:r w:rsidR="009B02FC">
        <w:rPr>
          <w:rFonts w:ascii="Times New Roman" w:hAnsi="Times New Roman" w:cs="Times New Roman"/>
          <w:sz w:val="24"/>
          <w:szCs w:val="24"/>
        </w:rPr>
        <w:t xml:space="preserve"> izrađuju te dostavljaju različite vrste obavijesti:</w:t>
      </w:r>
    </w:p>
    <w:p w14:paraId="036AA9F4" w14:textId="77777777" w:rsidR="009B02FC" w:rsidRPr="009615B9" w:rsidRDefault="009B02FC" w:rsidP="005A1001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B9">
        <w:rPr>
          <w:rFonts w:ascii="Times New Roman" w:hAnsi="Times New Roman" w:cs="Times New Roman"/>
          <w:sz w:val="24"/>
          <w:szCs w:val="24"/>
        </w:rPr>
        <w:t>obavijest o projektu planiranog eksploatacijskog objekta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06A479" w14:textId="77777777" w:rsidR="009B02FC" w:rsidRPr="009615B9" w:rsidRDefault="009B02FC" w:rsidP="005A1001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B9">
        <w:rPr>
          <w:rFonts w:ascii="Times New Roman" w:hAnsi="Times New Roman" w:cs="Times New Roman"/>
          <w:sz w:val="24"/>
          <w:szCs w:val="24"/>
        </w:rPr>
        <w:t>obavijest o premještaju eksploatacijskog objekta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E07D96" w14:textId="77777777" w:rsidR="009B02FC" w:rsidRPr="009615B9" w:rsidRDefault="009B02FC" w:rsidP="005A1001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B9">
        <w:rPr>
          <w:rFonts w:ascii="Times New Roman" w:hAnsi="Times New Roman" w:cs="Times New Roman"/>
          <w:sz w:val="24"/>
          <w:szCs w:val="24"/>
        </w:rPr>
        <w:t xml:space="preserve">obavijest o ulasku ili izlasku </w:t>
      </w:r>
      <w:proofErr w:type="spellStart"/>
      <w:r w:rsidRPr="009615B9">
        <w:rPr>
          <w:rFonts w:ascii="Times New Roman" w:hAnsi="Times New Roman" w:cs="Times New Roman"/>
          <w:sz w:val="24"/>
          <w:szCs w:val="24"/>
        </w:rPr>
        <w:t>odobalnog</w:t>
      </w:r>
      <w:proofErr w:type="spellEnd"/>
      <w:r w:rsidRPr="009615B9">
        <w:rPr>
          <w:rFonts w:ascii="Times New Roman" w:hAnsi="Times New Roman" w:cs="Times New Roman"/>
          <w:sz w:val="24"/>
          <w:szCs w:val="24"/>
        </w:rPr>
        <w:t xml:space="preserve"> objekta iz područja nad kojim Republika Hrvatska ostvaruje jurisdikciju i suverena prava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3ED634" w14:textId="77777777" w:rsidR="009B02FC" w:rsidRPr="009615B9" w:rsidRDefault="009B02FC" w:rsidP="005A1001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B9">
        <w:rPr>
          <w:rFonts w:ascii="Times New Roman" w:hAnsi="Times New Roman" w:cs="Times New Roman"/>
          <w:sz w:val="24"/>
          <w:szCs w:val="24"/>
        </w:rPr>
        <w:lastRenderedPageBreak/>
        <w:t>obavijest o radovima u bušotini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AC8C9D" w14:textId="66C23965" w:rsidR="009B02FC" w:rsidRDefault="009B02FC" w:rsidP="005A1001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B9">
        <w:rPr>
          <w:rFonts w:ascii="Times New Roman" w:hAnsi="Times New Roman" w:cs="Times New Roman"/>
          <w:sz w:val="24"/>
          <w:szCs w:val="24"/>
        </w:rPr>
        <w:t xml:space="preserve">obavijest o </w:t>
      </w:r>
      <w:r w:rsidR="00C929DA">
        <w:rPr>
          <w:rFonts w:ascii="Times New Roman" w:hAnsi="Times New Roman" w:cs="Times New Roman"/>
          <w:sz w:val="24"/>
          <w:szCs w:val="24"/>
        </w:rPr>
        <w:t>kombiniranim</w:t>
      </w:r>
      <w:r w:rsidRPr="009615B9">
        <w:rPr>
          <w:rFonts w:ascii="Times New Roman" w:hAnsi="Times New Roman" w:cs="Times New Roman"/>
          <w:sz w:val="24"/>
          <w:szCs w:val="24"/>
        </w:rPr>
        <w:t xml:space="preserve"> operacijama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9B4976" w14:textId="347B10A3" w:rsidR="009B02FC" w:rsidRDefault="009B02FC" w:rsidP="00B62ADA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FC">
        <w:rPr>
          <w:rFonts w:ascii="Times New Roman" w:hAnsi="Times New Roman" w:cs="Times New Roman"/>
          <w:sz w:val="24"/>
          <w:szCs w:val="24"/>
        </w:rPr>
        <w:t xml:space="preserve">U slučaju obavijesti o projektu planiranog eksploatacijskog objekta, obavijesti o premještaju eksploatacijskog objekta ili obavijesti o ulasku ili izlasku </w:t>
      </w:r>
      <w:proofErr w:type="spellStart"/>
      <w:r w:rsidRPr="009B02FC">
        <w:rPr>
          <w:rFonts w:ascii="Times New Roman" w:hAnsi="Times New Roman" w:cs="Times New Roman"/>
          <w:sz w:val="24"/>
          <w:szCs w:val="24"/>
        </w:rPr>
        <w:t>odobalnog</w:t>
      </w:r>
      <w:proofErr w:type="spellEnd"/>
      <w:r w:rsidRPr="009B02FC">
        <w:rPr>
          <w:rFonts w:ascii="Times New Roman" w:hAnsi="Times New Roman" w:cs="Times New Roman"/>
          <w:sz w:val="24"/>
          <w:szCs w:val="24"/>
        </w:rPr>
        <w:t xml:space="preserve"> objekta iz područja nad kojim Republika Hrvatska ostvaruje jurisdikciju i suverena prava, Koordinacija zaprima navedene obavijesti te na njih može dati primjedbe i odrediti odgovarajuće uvjete i ograničenja. U slučaju obavijesti o radovima u bušotini i obavijesti o </w:t>
      </w:r>
      <w:r w:rsidR="00C929DA">
        <w:rPr>
          <w:rFonts w:ascii="Times New Roman" w:hAnsi="Times New Roman" w:cs="Times New Roman"/>
          <w:sz w:val="24"/>
          <w:szCs w:val="24"/>
        </w:rPr>
        <w:t>kombiniranim</w:t>
      </w:r>
      <w:r w:rsidRPr="009B02FC">
        <w:rPr>
          <w:rFonts w:ascii="Times New Roman" w:hAnsi="Times New Roman" w:cs="Times New Roman"/>
          <w:sz w:val="24"/>
          <w:szCs w:val="24"/>
        </w:rPr>
        <w:t xml:space="preserve"> operacijama, Koordinacija razmatra navedene obavijesti i daje suglasnost</w:t>
      </w:r>
      <w:r w:rsidR="00045650">
        <w:rPr>
          <w:rFonts w:ascii="Times New Roman" w:hAnsi="Times New Roman" w:cs="Times New Roman"/>
          <w:sz w:val="24"/>
          <w:szCs w:val="24"/>
        </w:rPr>
        <w:t xml:space="preserve"> za početak radova</w:t>
      </w:r>
      <w:r w:rsidRPr="009B02FC">
        <w:rPr>
          <w:rFonts w:ascii="Times New Roman" w:hAnsi="Times New Roman" w:cs="Times New Roman"/>
          <w:sz w:val="24"/>
          <w:szCs w:val="24"/>
        </w:rPr>
        <w:t>, nakon čega Koordinacija</w:t>
      </w:r>
      <w:r w:rsidR="00C929DA">
        <w:rPr>
          <w:rFonts w:ascii="Times New Roman" w:hAnsi="Times New Roman" w:cs="Times New Roman"/>
          <w:sz w:val="24"/>
          <w:szCs w:val="24"/>
        </w:rPr>
        <w:t xml:space="preserve"> dostavlja navedenu suglasnost javnopravnim tijelima čiji su predstavnici članovi Koordinacije</w:t>
      </w:r>
      <w:r w:rsidR="00C929DA" w:rsidRPr="00C929DA">
        <w:rPr>
          <w:rFonts w:ascii="Times New Roman" w:hAnsi="Times New Roman" w:cs="Times New Roman"/>
          <w:sz w:val="24"/>
          <w:szCs w:val="24"/>
        </w:rPr>
        <w:t>.</w:t>
      </w:r>
    </w:p>
    <w:p w14:paraId="655E1965" w14:textId="04DAEEDC" w:rsidR="009B02FC" w:rsidRPr="009615B9" w:rsidRDefault="009B02FC" w:rsidP="00B62ADA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Ovisno o aktivnostima na postojećim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objektima ili planiranja aktivnosti novih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objekata, </w:t>
      </w:r>
      <w:r w:rsidR="002A2BDC">
        <w:rPr>
          <w:rFonts w:ascii="Times New Roman" w:hAnsi="Times New Roman" w:cs="Times New Roman"/>
          <w:sz w:val="24"/>
          <w:szCs w:val="24"/>
        </w:rPr>
        <w:t>očekuje se</w:t>
      </w:r>
      <w:r>
        <w:rPr>
          <w:rFonts w:ascii="Times New Roman" w:hAnsi="Times New Roman" w:cs="Times New Roman"/>
          <w:sz w:val="24"/>
          <w:szCs w:val="24"/>
        </w:rPr>
        <w:t xml:space="preserve"> da će </w:t>
      </w:r>
      <w:r w:rsidR="00045650">
        <w:rPr>
          <w:rFonts w:ascii="Times New Roman" w:hAnsi="Times New Roman" w:cs="Times New Roman"/>
          <w:sz w:val="24"/>
          <w:szCs w:val="24"/>
        </w:rPr>
        <w:t xml:space="preserve">Koordinacija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2A2BDC">
        <w:rPr>
          <w:rFonts w:ascii="Times New Roman" w:hAnsi="Times New Roman" w:cs="Times New Roman"/>
          <w:sz w:val="24"/>
          <w:szCs w:val="24"/>
        </w:rPr>
        <w:t>20</w:t>
      </w:r>
      <w:r w:rsidR="008D5EFE">
        <w:rPr>
          <w:rFonts w:ascii="Times New Roman" w:hAnsi="Times New Roman" w:cs="Times New Roman"/>
          <w:sz w:val="24"/>
          <w:szCs w:val="24"/>
        </w:rPr>
        <w:t>2</w:t>
      </w:r>
      <w:r w:rsidR="006602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zaprimiti neke od navedenih dokumenata. </w:t>
      </w:r>
      <w:r w:rsidR="00553BE1">
        <w:rPr>
          <w:rFonts w:ascii="Times New Roman" w:hAnsi="Times New Roman" w:cs="Times New Roman"/>
          <w:sz w:val="24"/>
          <w:szCs w:val="24"/>
        </w:rPr>
        <w:t xml:space="preserve">Koordinacija će održavati redovitu komunikaciju s </w:t>
      </w:r>
      <w:r w:rsidR="002A2BDC">
        <w:rPr>
          <w:rFonts w:ascii="Times New Roman" w:hAnsi="Times New Roman" w:cs="Times New Roman"/>
          <w:sz w:val="24"/>
          <w:szCs w:val="24"/>
        </w:rPr>
        <w:t>naftno-</w:t>
      </w:r>
      <w:r w:rsidR="00553BE1">
        <w:rPr>
          <w:rFonts w:ascii="Times New Roman" w:hAnsi="Times New Roman" w:cs="Times New Roman"/>
          <w:sz w:val="24"/>
          <w:szCs w:val="24"/>
        </w:rPr>
        <w:t>rudarskim</w:t>
      </w:r>
      <w:r w:rsidR="002475D5">
        <w:rPr>
          <w:rFonts w:ascii="Times New Roman" w:hAnsi="Times New Roman" w:cs="Times New Roman"/>
          <w:sz w:val="24"/>
          <w:szCs w:val="24"/>
        </w:rPr>
        <w:t xml:space="preserve"> gospodarskim</w:t>
      </w:r>
      <w:r w:rsidR="00553BE1">
        <w:rPr>
          <w:rFonts w:ascii="Times New Roman" w:hAnsi="Times New Roman" w:cs="Times New Roman"/>
          <w:sz w:val="24"/>
          <w:szCs w:val="24"/>
        </w:rPr>
        <w:t xml:space="preserve"> subjektima obveznicima Zakona kako bi bila upoznata s planiranim aktivnostima, odredila prioritete u radu i osigurala pravovremeno postupanje po zaprimljenim dokumentima</w:t>
      </w:r>
      <w:r w:rsidR="00A60550">
        <w:rPr>
          <w:rFonts w:ascii="Times New Roman" w:hAnsi="Times New Roman" w:cs="Times New Roman"/>
          <w:sz w:val="24"/>
          <w:szCs w:val="24"/>
        </w:rPr>
        <w:t>.</w:t>
      </w:r>
    </w:p>
    <w:p w14:paraId="66011640" w14:textId="77777777" w:rsidR="009B02FC" w:rsidRDefault="009B02FC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Koordinacija će procjenu i postupanje s dokumentima vršiti sukladno odredbama Zakona i Uredbe, a na način opisan u dokumentu ''Procjena i prihvaćanje dokumenata''.</w:t>
      </w:r>
    </w:p>
    <w:p w14:paraId="52BF77EE" w14:textId="77777777" w:rsidR="009B02FC" w:rsidRDefault="009B02FC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8C7C5" w14:textId="2CB09B13" w:rsidR="00A71D35" w:rsidRPr="00D56D0C" w:rsidRDefault="00A71D35" w:rsidP="00A71D35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0C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EC247A">
        <w:rPr>
          <w:rFonts w:ascii="Times New Roman" w:hAnsi="Times New Roman" w:cs="Times New Roman"/>
          <w:b/>
          <w:sz w:val="24"/>
          <w:szCs w:val="24"/>
        </w:rPr>
        <w:t>I</w:t>
      </w:r>
      <w:r w:rsidR="00EC247A" w:rsidRPr="00EC247A">
        <w:rPr>
          <w:rFonts w:ascii="Times New Roman" w:hAnsi="Times New Roman" w:cs="Times New Roman"/>
          <w:b/>
          <w:sz w:val="24"/>
          <w:szCs w:val="24"/>
        </w:rPr>
        <w:t xml:space="preserve">niciranje provođenja pojedinačnog inspekcijskog nadzora </w:t>
      </w:r>
      <w:r w:rsidR="00EC247A">
        <w:rPr>
          <w:rFonts w:ascii="Times New Roman" w:hAnsi="Times New Roman" w:cs="Times New Roman"/>
          <w:b/>
          <w:sz w:val="24"/>
          <w:szCs w:val="24"/>
        </w:rPr>
        <w:t>i</w:t>
      </w:r>
      <w:r w:rsidR="00EC247A" w:rsidRPr="00EC2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1DA">
        <w:rPr>
          <w:rFonts w:ascii="Times New Roman" w:hAnsi="Times New Roman" w:cs="Times New Roman"/>
          <w:b/>
          <w:sz w:val="24"/>
          <w:szCs w:val="24"/>
        </w:rPr>
        <w:t xml:space="preserve">zajedničkog </w:t>
      </w:r>
      <w:r w:rsidR="00EC247A">
        <w:rPr>
          <w:rFonts w:ascii="Times New Roman" w:hAnsi="Times New Roman" w:cs="Times New Roman"/>
          <w:b/>
          <w:sz w:val="24"/>
          <w:szCs w:val="24"/>
        </w:rPr>
        <w:t>inspekcijskog</w:t>
      </w:r>
      <w:r w:rsidR="00EC247A" w:rsidRPr="00EC247A">
        <w:rPr>
          <w:rFonts w:ascii="Times New Roman" w:hAnsi="Times New Roman" w:cs="Times New Roman"/>
          <w:b/>
          <w:sz w:val="24"/>
          <w:szCs w:val="24"/>
        </w:rPr>
        <w:t xml:space="preserve"> nadzora </w:t>
      </w:r>
    </w:p>
    <w:p w14:paraId="4CC49008" w14:textId="47499BB8" w:rsidR="00A71D35" w:rsidRDefault="00C929DA" w:rsidP="00A71D3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71D35">
        <w:rPr>
          <w:rFonts w:ascii="Times New Roman" w:hAnsi="Times New Roman" w:cs="Times New Roman"/>
          <w:sz w:val="24"/>
          <w:szCs w:val="24"/>
        </w:rPr>
        <w:t xml:space="preserve">rioritet Koordinacije bit će </w:t>
      </w:r>
      <w:r w:rsidR="00C100E8">
        <w:rPr>
          <w:rFonts w:ascii="Times New Roman" w:hAnsi="Times New Roman" w:cs="Times New Roman"/>
          <w:sz w:val="24"/>
          <w:szCs w:val="24"/>
        </w:rPr>
        <w:t xml:space="preserve">traženje </w:t>
      </w:r>
      <w:r w:rsidR="003C4F45">
        <w:rPr>
          <w:rFonts w:ascii="Times New Roman" w:hAnsi="Times New Roman" w:cs="Times New Roman"/>
          <w:sz w:val="24"/>
          <w:szCs w:val="24"/>
        </w:rPr>
        <w:t xml:space="preserve">inspekcijskih nadzora </w:t>
      </w:r>
      <w:r w:rsidR="00A71D35">
        <w:rPr>
          <w:rFonts w:ascii="Times New Roman" w:hAnsi="Times New Roman" w:cs="Times New Roman"/>
          <w:sz w:val="24"/>
          <w:szCs w:val="24"/>
        </w:rPr>
        <w:t>na</w:t>
      </w:r>
      <w:r w:rsidR="002475D5">
        <w:rPr>
          <w:rFonts w:ascii="Times New Roman" w:hAnsi="Times New Roman" w:cs="Times New Roman"/>
          <w:sz w:val="24"/>
          <w:szCs w:val="24"/>
        </w:rPr>
        <w:t xml:space="preserve"> postojećim</w:t>
      </w:r>
      <w:r w:rsidR="00A71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35">
        <w:rPr>
          <w:rFonts w:ascii="Times New Roman" w:hAnsi="Times New Roman" w:cs="Times New Roman"/>
          <w:sz w:val="24"/>
          <w:szCs w:val="24"/>
        </w:rPr>
        <w:t>odobalnim</w:t>
      </w:r>
      <w:proofErr w:type="spellEnd"/>
      <w:r w:rsidR="00A71D35">
        <w:rPr>
          <w:rFonts w:ascii="Times New Roman" w:hAnsi="Times New Roman" w:cs="Times New Roman"/>
          <w:sz w:val="24"/>
          <w:szCs w:val="24"/>
        </w:rPr>
        <w:t xml:space="preserve"> </w:t>
      </w:r>
      <w:r w:rsidR="00727465">
        <w:rPr>
          <w:rFonts w:ascii="Times New Roman" w:hAnsi="Times New Roman" w:cs="Times New Roman"/>
          <w:sz w:val="24"/>
          <w:szCs w:val="24"/>
        </w:rPr>
        <w:t>objektima</w:t>
      </w:r>
      <w:r>
        <w:rPr>
          <w:rFonts w:ascii="Times New Roman" w:hAnsi="Times New Roman" w:cs="Times New Roman"/>
          <w:sz w:val="24"/>
          <w:szCs w:val="24"/>
        </w:rPr>
        <w:t xml:space="preserve"> koji imaju prihvaćena izvješća o velikim opasnostima</w:t>
      </w:r>
      <w:r w:rsidR="00A71D35">
        <w:rPr>
          <w:rFonts w:ascii="Times New Roman" w:hAnsi="Times New Roman" w:cs="Times New Roman"/>
          <w:sz w:val="24"/>
          <w:szCs w:val="24"/>
        </w:rPr>
        <w:t>.</w:t>
      </w:r>
    </w:p>
    <w:p w14:paraId="2BD656FA" w14:textId="016EDB93" w:rsidR="0050750F" w:rsidRDefault="0050750F" w:rsidP="00A71D3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</w:t>
      </w:r>
      <w:r w:rsidR="00C100E8">
        <w:rPr>
          <w:rFonts w:ascii="Times New Roman" w:hAnsi="Times New Roman" w:cs="Times New Roman"/>
          <w:sz w:val="24"/>
          <w:szCs w:val="24"/>
        </w:rPr>
        <w:t xml:space="preserve">traženja </w:t>
      </w:r>
      <w:r>
        <w:rPr>
          <w:rFonts w:ascii="Times New Roman" w:hAnsi="Times New Roman" w:cs="Times New Roman"/>
          <w:sz w:val="24"/>
          <w:szCs w:val="24"/>
        </w:rPr>
        <w:t xml:space="preserve">pojedinačnih inspekcijskih nadzora, tijekom godine Koordinacija će </w:t>
      </w:r>
      <w:r w:rsidR="00C100E8">
        <w:rPr>
          <w:rFonts w:ascii="Times New Roman" w:hAnsi="Times New Roman" w:cs="Times New Roman"/>
          <w:sz w:val="24"/>
          <w:szCs w:val="24"/>
        </w:rPr>
        <w:t xml:space="preserve">zatražiti </w:t>
      </w:r>
      <w:r w:rsidR="00EC247A">
        <w:rPr>
          <w:rFonts w:ascii="Times New Roman" w:hAnsi="Times New Roman" w:cs="Times New Roman"/>
          <w:sz w:val="24"/>
          <w:szCs w:val="24"/>
        </w:rPr>
        <w:t xml:space="preserve">i </w:t>
      </w:r>
      <w:r w:rsidR="00A14CC4">
        <w:rPr>
          <w:rFonts w:ascii="Times New Roman" w:hAnsi="Times New Roman" w:cs="Times New Roman"/>
          <w:sz w:val="24"/>
          <w:szCs w:val="24"/>
        </w:rPr>
        <w:t xml:space="preserve">zajednički inspekcijski </w:t>
      </w:r>
      <w:r>
        <w:rPr>
          <w:rFonts w:ascii="Times New Roman" w:hAnsi="Times New Roman" w:cs="Times New Roman"/>
          <w:sz w:val="24"/>
          <w:szCs w:val="24"/>
        </w:rPr>
        <w:t xml:space="preserve">nadzor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objekata. </w:t>
      </w:r>
    </w:p>
    <w:p w14:paraId="58D38704" w14:textId="77777777" w:rsidR="00D56D0C" w:rsidRDefault="00D56D0C" w:rsidP="00D56D0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Ciljevi inspekcijskog nadzora koji se provodi </w:t>
      </w:r>
      <w:r w:rsidR="00C82908">
        <w:rPr>
          <w:rFonts w:ascii="Times New Roman" w:hAnsi="Times New Roman" w:cs="Times New Roman"/>
          <w:sz w:val="24"/>
          <w:szCs w:val="24"/>
        </w:rPr>
        <w:t>na traženje</w:t>
      </w:r>
      <w:r>
        <w:rPr>
          <w:rFonts w:ascii="Times New Roman" w:hAnsi="Times New Roman" w:cs="Times New Roman"/>
          <w:sz w:val="24"/>
          <w:szCs w:val="24"/>
        </w:rPr>
        <w:t xml:space="preserve"> Koordinacije su:</w:t>
      </w:r>
    </w:p>
    <w:p w14:paraId="45EF8842" w14:textId="7555877A" w:rsidR="00D56D0C" w:rsidRDefault="00D56D0C" w:rsidP="005A1001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osigurati da ključne tvrdnje iz </w:t>
      </w:r>
      <w:r w:rsidR="004476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zvješća o velikim opasnostima odgovaraju stvarnoj situacij</w:t>
      </w:r>
      <w:r w:rsidR="004476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objektu (npr. uvjerenje da su sustavi upravljanja sigurnošću i</w:t>
      </w:r>
      <w:r w:rsidR="00631B1B">
        <w:rPr>
          <w:rFonts w:ascii="Times New Roman" w:hAnsi="Times New Roman" w:cs="Times New Roman"/>
          <w:sz w:val="24"/>
          <w:szCs w:val="24"/>
        </w:rPr>
        <w:t xml:space="preserve"> zaštitom</w:t>
      </w:r>
      <w:r>
        <w:rPr>
          <w:rFonts w:ascii="Times New Roman" w:hAnsi="Times New Roman" w:cs="Times New Roman"/>
          <w:sz w:val="24"/>
          <w:szCs w:val="24"/>
        </w:rPr>
        <w:t xml:space="preserve"> okoliš</w:t>
      </w:r>
      <w:r w:rsidR="00631B1B">
        <w:rPr>
          <w:rFonts w:ascii="Times New Roman" w:hAnsi="Times New Roman" w:cs="Times New Roman"/>
          <w:sz w:val="24"/>
          <w:szCs w:val="24"/>
        </w:rPr>
        <w:t>a i prirode</w:t>
      </w:r>
      <w:r>
        <w:rPr>
          <w:rFonts w:ascii="Times New Roman" w:hAnsi="Times New Roman" w:cs="Times New Roman"/>
          <w:sz w:val="24"/>
          <w:szCs w:val="24"/>
        </w:rPr>
        <w:t xml:space="preserve"> u potpunosti </w:t>
      </w:r>
      <w:r w:rsidR="00576BC8">
        <w:rPr>
          <w:rFonts w:ascii="Times New Roman" w:hAnsi="Times New Roman" w:cs="Times New Roman"/>
          <w:sz w:val="24"/>
          <w:szCs w:val="24"/>
        </w:rPr>
        <w:t xml:space="preserve">implementirani u rad </w:t>
      </w:r>
      <w:proofErr w:type="spellStart"/>
      <w:r w:rsidR="00576BC8">
        <w:rPr>
          <w:rFonts w:ascii="Times New Roman" w:hAnsi="Times New Roman" w:cs="Times New Roman"/>
          <w:sz w:val="24"/>
          <w:szCs w:val="24"/>
        </w:rPr>
        <w:t>odobalnog</w:t>
      </w:r>
      <w:proofErr w:type="spellEnd"/>
      <w:r w:rsidR="00576BC8">
        <w:rPr>
          <w:rFonts w:ascii="Times New Roman" w:hAnsi="Times New Roman" w:cs="Times New Roman"/>
          <w:sz w:val="24"/>
          <w:szCs w:val="24"/>
        </w:rPr>
        <w:t xml:space="preserve"> objekta</w:t>
      </w:r>
      <w:r>
        <w:rPr>
          <w:rFonts w:ascii="Times New Roman" w:hAnsi="Times New Roman" w:cs="Times New Roman"/>
          <w:sz w:val="24"/>
          <w:szCs w:val="24"/>
        </w:rPr>
        <w:t xml:space="preserve">, potvrda da je sva oprema u </w:t>
      </w:r>
      <w:r w:rsidR="00C82908">
        <w:rPr>
          <w:rFonts w:ascii="Times New Roman" w:hAnsi="Times New Roman" w:cs="Times New Roman"/>
          <w:sz w:val="24"/>
          <w:szCs w:val="24"/>
        </w:rPr>
        <w:t xml:space="preserve">prethodno </w:t>
      </w:r>
      <w:r>
        <w:rPr>
          <w:rFonts w:ascii="Times New Roman" w:hAnsi="Times New Roman" w:cs="Times New Roman"/>
          <w:sz w:val="24"/>
          <w:szCs w:val="24"/>
        </w:rPr>
        <w:t>opisanom stanju i sl.)</w:t>
      </w:r>
      <w:r w:rsidR="00C82908">
        <w:rPr>
          <w:rFonts w:ascii="Times New Roman" w:hAnsi="Times New Roman" w:cs="Times New Roman"/>
          <w:sz w:val="24"/>
          <w:szCs w:val="24"/>
        </w:rPr>
        <w:t>;</w:t>
      </w:r>
    </w:p>
    <w:p w14:paraId="114B23B9" w14:textId="6D3B50AC" w:rsidR="00D56D0C" w:rsidRDefault="003C4F45" w:rsidP="005A1001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provjeriti </w:t>
      </w:r>
      <w:r w:rsidR="00727465">
        <w:rPr>
          <w:rFonts w:ascii="Times New Roman" w:hAnsi="Times New Roman" w:cs="Times New Roman"/>
          <w:sz w:val="24"/>
          <w:szCs w:val="24"/>
        </w:rPr>
        <w:t xml:space="preserve">poštuju </w:t>
      </w:r>
      <w:r w:rsidR="00D56D0C">
        <w:rPr>
          <w:rFonts w:ascii="Times New Roman" w:hAnsi="Times New Roman" w:cs="Times New Roman"/>
          <w:sz w:val="24"/>
          <w:szCs w:val="24"/>
        </w:rPr>
        <w:t xml:space="preserve">li se ključne procedure i procesi opisani u </w:t>
      </w:r>
      <w:r w:rsidR="00631B1B">
        <w:rPr>
          <w:rFonts w:ascii="Times New Roman" w:hAnsi="Times New Roman" w:cs="Times New Roman"/>
          <w:sz w:val="24"/>
          <w:szCs w:val="24"/>
        </w:rPr>
        <w:t>i</w:t>
      </w:r>
      <w:r w:rsidR="00D56D0C">
        <w:rPr>
          <w:rFonts w:ascii="Times New Roman" w:hAnsi="Times New Roman" w:cs="Times New Roman"/>
          <w:sz w:val="24"/>
          <w:szCs w:val="24"/>
        </w:rPr>
        <w:t xml:space="preserve">zvješću o velikim opasnostima i </w:t>
      </w:r>
      <w:r w:rsidR="00727465">
        <w:rPr>
          <w:rFonts w:ascii="Times New Roman" w:hAnsi="Times New Roman" w:cs="Times New Roman"/>
          <w:sz w:val="24"/>
          <w:szCs w:val="24"/>
        </w:rPr>
        <w:t xml:space="preserve">omogućavaju </w:t>
      </w:r>
      <w:r w:rsidR="00D56D0C">
        <w:rPr>
          <w:rFonts w:ascii="Times New Roman" w:hAnsi="Times New Roman" w:cs="Times New Roman"/>
          <w:sz w:val="24"/>
          <w:szCs w:val="24"/>
        </w:rPr>
        <w:t>li stvarno odgovarajuću razinu sigurnosti</w:t>
      </w:r>
      <w:r w:rsidR="00C82908">
        <w:rPr>
          <w:rFonts w:ascii="Times New Roman" w:hAnsi="Times New Roman" w:cs="Times New Roman"/>
          <w:sz w:val="24"/>
          <w:szCs w:val="24"/>
        </w:rPr>
        <w:t>;</w:t>
      </w:r>
    </w:p>
    <w:p w14:paraId="0AA61839" w14:textId="77777777" w:rsidR="00D56D0C" w:rsidRPr="00C82908" w:rsidRDefault="00D56D0C" w:rsidP="005A1001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08">
        <w:rPr>
          <w:rFonts w:ascii="Times New Roman" w:hAnsi="Times New Roman" w:cs="Times New Roman"/>
          <w:sz w:val="24"/>
          <w:szCs w:val="24"/>
        </w:rPr>
        <w:t xml:space="preserve">uvjeriti se </w:t>
      </w:r>
      <w:r w:rsidR="00A60550">
        <w:rPr>
          <w:rFonts w:ascii="Times New Roman" w:hAnsi="Times New Roman" w:cs="Times New Roman"/>
          <w:sz w:val="24"/>
          <w:szCs w:val="24"/>
        </w:rPr>
        <w:t>da</w:t>
      </w:r>
      <w:r w:rsidRPr="00C82908">
        <w:rPr>
          <w:rFonts w:ascii="Times New Roman" w:hAnsi="Times New Roman" w:cs="Times New Roman"/>
          <w:sz w:val="24"/>
          <w:szCs w:val="24"/>
        </w:rPr>
        <w:t xml:space="preserve"> postupci za slučaj iznenadnog događaja </w:t>
      </w:r>
      <w:r w:rsidR="00C82908" w:rsidRPr="00C82908">
        <w:rPr>
          <w:rFonts w:ascii="Times New Roman" w:hAnsi="Times New Roman" w:cs="Times New Roman"/>
          <w:sz w:val="24"/>
          <w:szCs w:val="24"/>
        </w:rPr>
        <w:t>stvarno omogućavaju učinkovit odgovor na iznenadni događaj;</w:t>
      </w:r>
    </w:p>
    <w:p w14:paraId="20FBF609" w14:textId="368EDBDB" w:rsidR="00D56D0C" w:rsidRDefault="00D56D0C" w:rsidP="005A1001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osigurati da se nad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odobaln</w:t>
      </w:r>
      <w:r w:rsidR="00A6055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objekt</w:t>
      </w:r>
      <w:r w:rsidR="00A60550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provodi dovoljna razina nadzora koja omogućava okruženje u kojem </w:t>
      </w:r>
      <w:r w:rsidR="00631B1B">
        <w:rPr>
          <w:rFonts w:ascii="Times New Roman" w:hAnsi="Times New Roman" w:cs="Times New Roman"/>
          <w:sz w:val="24"/>
          <w:szCs w:val="24"/>
        </w:rPr>
        <w:t xml:space="preserve">naftno-rudarski gospodarski </w:t>
      </w:r>
      <w:r>
        <w:rPr>
          <w:rFonts w:ascii="Times New Roman" w:hAnsi="Times New Roman" w:cs="Times New Roman"/>
          <w:sz w:val="24"/>
          <w:szCs w:val="24"/>
        </w:rPr>
        <w:t>subjekti ispunjavaju uvjete iz Zakona i slijede procedure i</w:t>
      </w:r>
      <w:r w:rsidR="00631B1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B1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zvješća o velikim opasnostima.</w:t>
      </w:r>
    </w:p>
    <w:p w14:paraId="7D1A7B00" w14:textId="65D12B2A" w:rsidR="005A1001" w:rsidRDefault="004C03D1" w:rsidP="00D56D0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Namjera inspekcijskog nadzora zatraženog od </w:t>
      </w:r>
      <w:r w:rsidR="003C4F45">
        <w:rPr>
          <w:rFonts w:ascii="Times New Roman" w:hAnsi="Times New Roman" w:cs="Times New Roman"/>
          <w:sz w:val="24"/>
          <w:szCs w:val="24"/>
        </w:rPr>
        <w:t xml:space="preserve">strane </w:t>
      </w:r>
      <w:r>
        <w:rPr>
          <w:rFonts w:ascii="Times New Roman" w:hAnsi="Times New Roman" w:cs="Times New Roman"/>
          <w:sz w:val="24"/>
          <w:szCs w:val="24"/>
        </w:rPr>
        <w:t xml:space="preserve">Koordinacije nije zamijeniti </w:t>
      </w:r>
      <w:r w:rsidR="003C4F45">
        <w:rPr>
          <w:rFonts w:ascii="Times New Roman" w:hAnsi="Times New Roman" w:cs="Times New Roman"/>
          <w:sz w:val="24"/>
          <w:szCs w:val="24"/>
        </w:rPr>
        <w:t xml:space="preserve">redovne </w:t>
      </w:r>
      <w:r>
        <w:rPr>
          <w:rFonts w:ascii="Times New Roman" w:hAnsi="Times New Roman" w:cs="Times New Roman"/>
          <w:sz w:val="24"/>
          <w:szCs w:val="24"/>
        </w:rPr>
        <w:t xml:space="preserve">inspekcijske nadzore koji se provode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objektu, kao niti revizije i preglede sustava i procedura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objektu uspostavl</w:t>
      </w:r>
      <w:r w:rsidR="00C82908">
        <w:rPr>
          <w:rFonts w:ascii="Times New Roman" w:hAnsi="Times New Roman" w:cs="Times New Roman"/>
          <w:sz w:val="24"/>
          <w:szCs w:val="24"/>
        </w:rPr>
        <w:t xml:space="preserve">jene od samog </w:t>
      </w:r>
      <w:r w:rsidR="00631B1B">
        <w:rPr>
          <w:rFonts w:ascii="Times New Roman" w:hAnsi="Times New Roman" w:cs="Times New Roman"/>
          <w:sz w:val="24"/>
          <w:szCs w:val="24"/>
        </w:rPr>
        <w:t xml:space="preserve">naftno-rudarskog gospodarskog </w:t>
      </w:r>
      <w:r w:rsidR="00C82908">
        <w:rPr>
          <w:rFonts w:ascii="Times New Roman" w:hAnsi="Times New Roman" w:cs="Times New Roman"/>
          <w:sz w:val="24"/>
          <w:szCs w:val="24"/>
        </w:rPr>
        <w:t>subjekta.</w:t>
      </w:r>
      <w:r w:rsidR="00727465">
        <w:rPr>
          <w:rFonts w:ascii="Times New Roman" w:hAnsi="Times New Roman" w:cs="Times New Roman"/>
          <w:sz w:val="24"/>
          <w:szCs w:val="24"/>
        </w:rPr>
        <w:t xml:space="preserve"> </w:t>
      </w:r>
      <w:r w:rsidR="00631B1B">
        <w:rPr>
          <w:rFonts w:ascii="Times New Roman" w:hAnsi="Times New Roman" w:cs="Times New Roman"/>
          <w:sz w:val="24"/>
          <w:szCs w:val="24"/>
        </w:rPr>
        <w:t>I</w:t>
      </w:r>
      <w:r w:rsidR="00D56D0C">
        <w:rPr>
          <w:rFonts w:ascii="Times New Roman" w:hAnsi="Times New Roman" w:cs="Times New Roman"/>
          <w:sz w:val="24"/>
          <w:szCs w:val="24"/>
        </w:rPr>
        <w:t xml:space="preserve">nspekcijski nadzor koji se provodi na traženje Koordinacije temeljit </w:t>
      </w:r>
      <w:r w:rsidR="00C82908">
        <w:rPr>
          <w:rFonts w:ascii="Times New Roman" w:hAnsi="Times New Roman" w:cs="Times New Roman"/>
          <w:sz w:val="24"/>
          <w:szCs w:val="24"/>
        </w:rPr>
        <w:t xml:space="preserve">će se </w:t>
      </w:r>
      <w:r w:rsidR="00D56D0C">
        <w:rPr>
          <w:rFonts w:ascii="Times New Roman" w:hAnsi="Times New Roman" w:cs="Times New Roman"/>
          <w:sz w:val="24"/>
          <w:szCs w:val="24"/>
        </w:rPr>
        <w:t>na unaprijed određenom uzorku za sigurnos</w:t>
      </w:r>
      <w:r w:rsidR="00C82908">
        <w:rPr>
          <w:rFonts w:ascii="Times New Roman" w:hAnsi="Times New Roman" w:cs="Times New Roman"/>
          <w:sz w:val="24"/>
          <w:szCs w:val="24"/>
        </w:rPr>
        <w:t xml:space="preserve">t ključnih sustava i procedura, s ciljem utvrđivanja </w:t>
      </w:r>
      <w:r w:rsidR="00C82908">
        <w:rPr>
          <w:rFonts w:ascii="Times New Roman" w:hAnsi="Times New Roman" w:cs="Times New Roman"/>
          <w:sz w:val="24"/>
          <w:szCs w:val="24"/>
        </w:rPr>
        <w:lastRenderedPageBreak/>
        <w:t>mogućih značajnih nedostataka u kontroli velikih opasnosti.</w:t>
      </w:r>
      <w:r w:rsidR="00C82908" w:rsidRPr="00C82908">
        <w:rPr>
          <w:rFonts w:ascii="Times New Roman" w:hAnsi="Times New Roman" w:cs="Times New Roman"/>
          <w:sz w:val="24"/>
          <w:szCs w:val="24"/>
        </w:rPr>
        <w:t xml:space="preserve"> </w:t>
      </w:r>
      <w:r w:rsidR="00C82908">
        <w:rPr>
          <w:rFonts w:ascii="Times New Roman" w:hAnsi="Times New Roman" w:cs="Times New Roman"/>
          <w:sz w:val="24"/>
          <w:szCs w:val="24"/>
        </w:rPr>
        <w:t xml:space="preserve">Pojedinačni inspekcijski nadzor neće pokrivati sve aspekte </w:t>
      </w:r>
      <w:proofErr w:type="spellStart"/>
      <w:r w:rsidR="00C82908">
        <w:rPr>
          <w:rFonts w:ascii="Times New Roman" w:hAnsi="Times New Roman" w:cs="Times New Roman"/>
          <w:sz w:val="24"/>
          <w:szCs w:val="24"/>
        </w:rPr>
        <w:t>odobalnog</w:t>
      </w:r>
      <w:proofErr w:type="spellEnd"/>
      <w:r w:rsidR="00C82908">
        <w:rPr>
          <w:rFonts w:ascii="Times New Roman" w:hAnsi="Times New Roman" w:cs="Times New Roman"/>
          <w:sz w:val="24"/>
          <w:szCs w:val="24"/>
        </w:rPr>
        <w:t xml:space="preserve"> objekta</w:t>
      </w:r>
      <w:r w:rsidR="00EC247A">
        <w:rPr>
          <w:rFonts w:ascii="Times New Roman" w:hAnsi="Times New Roman" w:cs="Times New Roman"/>
          <w:sz w:val="24"/>
          <w:szCs w:val="24"/>
        </w:rPr>
        <w:t>,</w:t>
      </w:r>
      <w:r w:rsidR="00C82908">
        <w:rPr>
          <w:rFonts w:ascii="Times New Roman" w:hAnsi="Times New Roman" w:cs="Times New Roman"/>
          <w:sz w:val="24"/>
          <w:szCs w:val="24"/>
        </w:rPr>
        <w:t xml:space="preserve"> niti će se provoditi na svakom </w:t>
      </w:r>
      <w:proofErr w:type="spellStart"/>
      <w:r w:rsidR="00C82908">
        <w:rPr>
          <w:rFonts w:ascii="Times New Roman" w:hAnsi="Times New Roman" w:cs="Times New Roman"/>
          <w:sz w:val="24"/>
          <w:szCs w:val="24"/>
        </w:rPr>
        <w:t>odobalnom</w:t>
      </w:r>
      <w:proofErr w:type="spellEnd"/>
      <w:r w:rsidR="00C82908">
        <w:rPr>
          <w:rFonts w:ascii="Times New Roman" w:hAnsi="Times New Roman" w:cs="Times New Roman"/>
          <w:sz w:val="24"/>
          <w:szCs w:val="24"/>
        </w:rPr>
        <w:t xml:space="preserve"> objektu određenog </w:t>
      </w:r>
      <w:r w:rsidR="002A2BDC">
        <w:rPr>
          <w:rFonts w:ascii="Times New Roman" w:hAnsi="Times New Roman" w:cs="Times New Roman"/>
          <w:sz w:val="24"/>
          <w:szCs w:val="24"/>
        </w:rPr>
        <w:t>naftno-</w:t>
      </w:r>
      <w:r w:rsidR="00EC247A">
        <w:rPr>
          <w:rFonts w:ascii="Times New Roman" w:hAnsi="Times New Roman" w:cs="Times New Roman"/>
          <w:sz w:val="24"/>
          <w:szCs w:val="24"/>
        </w:rPr>
        <w:t xml:space="preserve">rudarskog gospodarskog </w:t>
      </w:r>
      <w:r w:rsidR="00C82908">
        <w:rPr>
          <w:rFonts w:ascii="Times New Roman" w:hAnsi="Times New Roman" w:cs="Times New Roman"/>
          <w:sz w:val="24"/>
          <w:szCs w:val="24"/>
        </w:rPr>
        <w:t>subjekta svake godine</w:t>
      </w:r>
      <w:r w:rsidR="0050750F">
        <w:rPr>
          <w:rFonts w:ascii="Times New Roman" w:hAnsi="Times New Roman" w:cs="Times New Roman"/>
          <w:sz w:val="24"/>
          <w:szCs w:val="24"/>
        </w:rPr>
        <w:t xml:space="preserve">, dok će zajednički </w:t>
      </w:r>
      <w:r w:rsidR="000121E4">
        <w:rPr>
          <w:rFonts w:ascii="Times New Roman" w:hAnsi="Times New Roman" w:cs="Times New Roman"/>
          <w:sz w:val="24"/>
          <w:szCs w:val="24"/>
        </w:rPr>
        <w:t xml:space="preserve">inspekcijski </w:t>
      </w:r>
      <w:r w:rsidR="0050750F">
        <w:rPr>
          <w:rFonts w:ascii="Times New Roman" w:hAnsi="Times New Roman" w:cs="Times New Roman"/>
          <w:sz w:val="24"/>
          <w:szCs w:val="24"/>
        </w:rPr>
        <w:t xml:space="preserve">nadzor biti provođen svake godine na izabranim </w:t>
      </w:r>
      <w:proofErr w:type="spellStart"/>
      <w:r w:rsidR="0050750F">
        <w:rPr>
          <w:rFonts w:ascii="Times New Roman" w:hAnsi="Times New Roman" w:cs="Times New Roman"/>
          <w:sz w:val="24"/>
          <w:szCs w:val="24"/>
        </w:rPr>
        <w:t>odobalnim</w:t>
      </w:r>
      <w:proofErr w:type="spellEnd"/>
      <w:r w:rsidR="0050750F">
        <w:rPr>
          <w:rFonts w:ascii="Times New Roman" w:hAnsi="Times New Roman" w:cs="Times New Roman"/>
          <w:sz w:val="24"/>
          <w:szCs w:val="24"/>
        </w:rPr>
        <w:t xml:space="preserve"> objektima</w:t>
      </w:r>
    </w:p>
    <w:p w14:paraId="7BEDB6FE" w14:textId="2471E930" w:rsidR="004C03D1" w:rsidRPr="002E539D" w:rsidRDefault="00D56D0C" w:rsidP="00D56D0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svakog inspekcijskog nadzora koji se provodi na traženje Koordinacije odredit će se ciljevi nadzora te će se prema tim ciljevima </w:t>
      </w:r>
      <w:r w:rsidR="00696B58">
        <w:rPr>
          <w:rFonts w:ascii="Times New Roman" w:hAnsi="Times New Roman" w:cs="Times New Roman"/>
          <w:sz w:val="24"/>
          <w:szCs w:val="24"/>
        </w:rPr>
        <w:t>pozvati inspekcije</w:t>
      </w:r>
      <w:r w:rsidRPr="00D56D0C">
        <w:rPr>
          <w:rFonts w:ascii="Times New Roman" w:hAnsi="Times New Roman" w:cs="Times New Roman"/>
          <w:sz w:val="24"/>
          <w:szCs w:val="24"/>
        </w:rPr>
        <w:t xml:space="preserve"> i </w:t>
      </w:r>
      <w:r w:rsidR="00696B58" w:rsidRPr="00D56D0C">
        <w:rPr>
          <w:rFonts w:ascii="Times New Roman" w:hAnsi="Times New Roman" w:cs="Times New Roman"/>
          <w:sz w:val="24"/>
          <w:szCs w:val="24"/>
        </w:rPr>
        <w:t>drug</w:t>
      </w:r>
      <w:r w:rsidR="00696B58">
        <w:rPr>
          <w:rFonts w:ascii="Times New Roman" w:hAnsi="Times New Roman" w:cs="Times New Roman"/>
          <w:sz w:val="24"/>
          <w:szCs w:val="24"/>
        </w:rPr>
        <w:t>i</w:t>
      </w:r>
      <w:r w:rsidR="00696B58" w:rsidRPr="00D56D0C">
        <w:rPr>
          <w:rFonts w:ascii="Times New Roman" w:hAnsi="Times New Roman" w:cs="Times New Roman"/>
          <w:sz w:val="24"/>
          <w:szCs w:val="24"/>
        </w:rPr>
        <w:t xml:space="preserve"> državn</w:t>
      </w:r>
      <w:r w:rsidR="00696B58">
        <w:rPr>
          <w:rFonts w:ascii="Times New Roman" w:hAnsi="Times New Roman" w:cs="Times New Roman"/>
          <w:sz w:val="24"/>
          <w:szCs w:val="24"/>
        </w:rPr>
        <w:t>i</w:t>
      </w:r>
      <w:r w:rsidR="00696B58" w:rsidRPr="00D56D0C">
        <w:rPr>
          <w:rFonts w:ascii="Times New Roman" w:hAnsi="Times New Roman" w:cs="Times New Roman"/>
          <w:sz w:val="24"/>
          <w:szCs w:val="24"/>
        </w:rPr>
        <w:t xml:space="preserve"> službeni</w:t>
      </w:r>
      <w:r w:rsidR="00696B58">
        <w:rPr>
          <w:rFonts w:ascii="Times New Roman" w:hAnsi="Times New Roman" w:cs="Times New Roman"/>
          <w:sz w:val="24"/>
          <w:szCs w:val="24"/>
        </w:rPr>
        <w:t>ci</w:t>
      </w:r>
      <w:r w:rsidR="00696B58" w:rsidRPr="00D56D0C">
        <w:rPr>
          <w:rFonts w:ascii="Times New Roman" w:hAnsi="Times New Roman" w:cs="Times New Roman"/>
          <w:sz w:val="24"/>
          <w:szCs w:val="24"/>
        </w:rPr>
        <w:t xml:space="preserve"> ovlašten</w:t>
      </w:r>
      <w:r w:rsidR="00696B58">
        <w:rPr>
          <w:rFonts w:ascii="Times New Roman" w:hAnsi="Times New Roman" w:cs="Times New Roman"/>
          <w:sz w:val="24"/>
          <w:szCs w:val="24"/>
        </w:rPr>
        <w:t>i</w:t>
      </w:r>
      <w:r w:rsidR="00696B58" w:rsidRPr="00D56D0C">
        <w:rPr>
          <w:rFonts w:ascii="Times New Roman" w:hAnsi="Times New Roman" w:cs="Times New Roman"/>
          <w:sz w:val="24"/>
          <w:szCs w:val="24"/>
        </w:rPr>
        <w:t xml:space="preserve"> </w:t>
      </w:r>
      <w:r w:rsidRPr="00D56D0C">
        <w:rPr>
          <w:rFonts w:ascii="Times New Roman" w:hAnsi="Times New Roman" w:cs="Times New Roman"/>
          <w:sz w:val="24"/>
          <w:szCs w:val="24"/>
        </w:rPr>
        <w:t>za provedbu nadzora</w:t>
      </w:r>
      <w:r>
        <w:rPr>
          <w:rFonts w:ascii="Times New Roman" w:hAnsi="Times New Roman" w:cs="Times New Roman"/>
          <w:sz w:val="24"/>
          <w:szCs w:val="24"/>
        </w:rPr>
        <w:t xml:space="preserve">, u skladu s potrebnim nadležnostima i stručnošću. Uloge i dužnosti </w:t>
      </w:r>
      <w:r w:rsidR="00C82908">
        <w:rPr>
          <w:rFonts w:ascii="Times New Roman" w:hAnsi="Times New Roman" w:cs="Times New Roman"/>
          <w:sz w:val="24"/>
          <w:szCs w:val="24"/>
        </w:rPr>
        <w:t xml:space="preserve">svakog od članova </w:t>
      </w:r>
      <w:r w:rsidR="00727465">
        <w:rPr>
          <w:rFonts w:ascii="Times New Roman" w:hAnsi="Times New Roman" w:cs="Times New Roman"/>
          <w:sz w:val="24"/>
          <w:szCs w:val="24"/>
        </w:rPr>
        <w:t xml:space="preserve">grupe </w:t>
      </w:r>
      <w:r w:rsidR="00727465" w:rsidRPr="002E539D">
        <w:rPr>
          <w:rFonts w:ascii="Times New Roman" w:hAnsi="Times New Roman" w:cs="Times New Roman"/>
          <w:sz w:val="24"/>
          <w:szCs w:val="24"/>
        </w:rPr>
        <w:t>inspektora</w:t>
      </w:r>
      <w:r w:rsidR="00C82908" w:rsidRPr="002E539D">
        <w:rPr>
          <w:rFonts w:ascii="Times New Roman" w:hAnsi="Times New Roman" w:cs="Times New Roman"/>
          <w:sz w:val="24"/>
          <w:szCs w:val="24"/>
        </w:rPr>
        <w:t xml:space="preserve"> </w:t>
      </w:r>
      <w:r w:rsidRPr="002E539D">
        <w:rPr>
          <w:rFonts w:ascii="Times New Roman" w:hAnsi="Times New Roman" w:cs="Times New Roman"/>
          <w:sz w:val="24"/>
          <w:szCs w:val="24"/>
        </w:rPr>
        <w:t xml:space="preserve">bit će jasno dogovorene i određene te će svi članovi biti upoznati s </w:t>
      </w:r>
      <w:r w:rsidR="00D3730C" w:rsidRPr="002E539D">
        <w:rPr>
          <w:rFonts w:ascii="Times New Roman" w:hAnsi="Times New Roman" w:cs="Times New Roman"/>
          <w:sz w:val="24"/>
          <w:szCs w:val="24"/>
        </w:rPr>
        <w:t>i</w:t>
      </w:r>
      <w:r w:rsidRPr="002E539D">
        <w:rPr>
          <w:rFonts w:ascii="Times New Roman" w:hAnsi="Times New Roman" w:cs="Times New Roman"/>
          <w:sz w:val="24"/>
          <w:szCs w:val="24"/>
        </w:rPr>
        <w:t xml:space="preserve">zvješćem o velikim opasnostima </w:t>
      </w:r>
      <w:proofErr w:type="spellStart"/>
      <w:r w:rsidRPr="002E539D">
        <w:rPr>
          <w:rFonts w:ascii="Times New Roman" w:hAnsi="Times New Roman" w:cs="Times New Roman"/>
          <w:sz w:val="24"/>
          <w:szCs w:val="24"/>
        </w:rPr>
        <w:t>odobalnog</w:t>
      </w:r>
      <w:proofErr w:type="spellEnd"/>
      <w:r w:rsidRPr="002E539D">
        <w:rPr>
          <w:rFonts w:ascii="Times New Roman" w:hAnsi="Times New Roman" w:cs="Times New Roman"/>
          <w:sz w:val="24"/>
          <w:szCs w:val="24"/>
        </w:rPr>
        <w:t xml:space="preserve"> objekta. </w:t>
      </w:r>
    </w:p>
    <w:p w14:paraId="6992222F" w14:textId="77777777" w:rsidR="004C03D1" w:rsidRPr="002E539D" w:rsidRDefault="00D56D0C" w:rsidP="00D56D0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9D">
        <w:rPr>
          <w:rFonts w:ascii="Times New Roman" w:hAnsi="Times New Roman" w:cs="Times New Roman"/>
          <w:sz w:val="24"/>
          <w:szCs w:val="24"/>
        </w:rPr>
        <w:t xml:space="preserve">Za </w:t>
      </w:r>
      <w:r w:rsidR="004C03D1" w:rsidRPr="002E539D">
        <w:rPr>
          <w:rFonts w:ascii="Times New Roman" w:hAnsi="Times New Roman" w:cs="Times New Roman"/>
          <w:sz w:val="24"/>
          <w:szCs w:val="24"/>
        </w:rPr>
        <w:t xml:space="preserve">svaki inspekcijski nadzor bit će </w:t>
      </w:r>
      <w:r w:rsidR="00936723" w:rsidRPr="002E539D">
        <w:rPr>
          <w:rFonts w:ascii="Times New Roman" w:hAnsi="Times New Roman" w:cs="Times New Roman"/>
          <w:sz w:val="24"/>
          <w:szCs w:val="24"/>
        </w:rPr>
        <w:t>donesen</w:t>
      </w:r>
      <w:r w:rsidR="00045650" w:rsidRPr="002E539D">
        <w:rPr>
          <w:rFonts w:ascii="Times New Roman" w:hAnsi="Times New Roman" w:cs="Times New Roman"/>
          <w:sz w:val="24"/>
          <w:szCs w:val="24"/>
        </w:rPr>
        <w:t xml:space="preserve"> </w:t>
      </w:r>
      <w:r w:rsidR="004C03D1" w:rsidRPr="002E539D">
        <w:rPr>
          <w:rFonts w:ascii="Times New Roman" w:hAnsi="Times New Roman" w:cs="Times New Roman"/>
          <w:sz w:val="24"/>
          <w:szCs w:val="24"/>
        </w:rPr>
        <w:t>odgovarajući plan koji uključ</w:t>
      </w:r>
      <w:r w:rsidR="001B314E" w:rsidRPr="002E539D">
        <w:rPr>
          <w:rFonts w:ascii="Times New Roman" w:hAnsi="Times New Roman" w:cs="Times New Roman"/>
          <w:sz w:val="24"/>
          <w:szCs w:val="24"/>
        </w:rPr>
        <w:t>uje</w:t>
      </w:r>
      <w:r w:rsidR="004C03D1" w:rsidRPr="002E539D">
        <w:rPr>
          <w:rFonts w:ascii="Times New Roman" w:hAnsi="Times New Roman" w:cs="Times New Roman"/>
          <w:sz w:val="24"/>
          <w:szCs w:val="24"/>
        </w:rPr>
        <w:t>:</w:t>
      </w:r>
    </w:p>
    <w:p w14:paraId="26366547" w14:textId="410BA4BD" w:rsidR="00D56D0C" w:rsidRPr="002E539D" w:rsidRDefault="001B314E" w:rsidP="00C82908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9D">
        <w:rPr>
          <w:rFonts w:ascii="Times New Roman" w:hAnsi="Times New Roman" w:cs="Times New Roman"/>
          <w:sz w:val="24"/>
          <w:szCs w:val="24"/>
        </w:rPr>
        <w:t>predmet</w:t>
      </w:r>
      <w:r w:rsidR="004C03D1" w:rsidRPr="002E539D">
        <w:rPr>
          <w:rFonts w:ascii="Times New Roman" w:hAnsi="Times New Roman" w:cs="Times New Roman"/>
          <w:sz w:val="24"/>
          <w:szCs w:val="24"/>
        </w:rPr>
        <w:t xml:space="preserve"> inspekcijsk</w:t>
      </w:r>
      <w:r w:rsidRPr="002E539D">
        <w:rPr>
          <w:rFonts w:ascii="Times New Roman" w:hAnsi="Times New Roman" w:cs="Times New Roman"/>
          <w:sz w:val="24"/>
          <w:szCs w:val="24"/>
        </w:rPr>
        <w:t>og</w:t>
      </w:r>
      <w:r w:rsidR="004C03D1" w:rsidRPr="002E539D">
        <w:rPr>
          <w:rFonts w:ascii="Times New Roman" w:hAnsi="Times New Roman" w:cs="Times New Roman"/>
          <w:sz w:val="24"/>
          <w:szCs w:val="24"/>
        </w:rPr>
        <w:t xml:space="preserve"> nadzor</w:t>
      </w:r>
      <w:r w:rsidRPr="002E539D">
        <w:rPr>
          <w:rFonts w:ascii="Times New Roman" w:hAnsi="Times New Roman" w:cs="Times New Roman"/>
          <w:sz w:val="24"/>
          <w:szCs w:val="24"/>
        </w:rPr>
        <w:t>a</w:t>
      </w:r>
      <w:r w:rsidR="00C82908" w:rsidRPr="002E539D">
        <w:rPr>
          <w:rFonts w:ascii="Times New Roman" w:hAnsi="Times New Roman" w:cs="Times New Roman"/>
          <w:sz w:val="24"/>
          <w:szCs w:val="24"/>
        </w:rPr>
        <w:t>,</w:t>
      </w:r>
    </w:p>
    <w:p w14:paraId="0FD82678" w14:textId="216FDFBB" w:rsidR="004C03D1" w:rsidRPr="002E539D" w:rsidRDefault="001B314E" w:rsidP="00C82908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9D">
        <w:rPr>
          <w:rFonts w:ascii="Times New Roman" w:hAnsi="Times New Roman" w:cs="Times New Roman"/>
          <w:sz w:val="24"/>
          <w:szCs w:val="24"/>
        </w:rPr>
        <w:t xml:space="preserve">popis </w:t>
      </w:r>
      <w:r w:rsidR="004C03D1" w:rsidRPr="002E539D">
        <w:rPr>
          <w:rFonts w:ascii="Times New Roman" w:hAnsi="Times New Roman" w:cs="Times New Roman"/>
          <w:sz w:val="24"/>
          <w:szCs w:val="24"/>
        </w:rPr>
        <w:t>djelatni</w:t>
      </w:r>
      <w:r w:rsidRPr="002E539D">
        <w:rPr>
          <w:rFonts w:ascii="Times New Roman" w:hAnsi="Times New Roman" w:cs="Times New Roman"/>
          <w:sz w:val="24"/>
          <w:szCs w:val="24"/>
        </w:rPr>
        <w:t>ka</w:t>
      </w:r>
      <w:r w:rsidR="004C03D1" w:rsidRPr="002E539D">
        <w:rPr>
          <w:rFonts w:ascii="Times New Roman" w:hAnsi="Times New Roman" w:cs="Times New Roman"/>
          <w:sz w:val="24"/>
          <w:szCs w:val="24"/>
        </w:rPr>
        <w:t xml:space="preserve"> </w:t>
      </w:r>
      <w:r w:rsidRPr="002E539D">
        <w:rPr>
          <w:rFonts w:ascii="Times New Roman" w:hAnsi="Times New Roman" w:cs="Times New Roman"/>
          <w:sz w:val="24"/>
          <w:szCs w:val="24"/>
        </w:rPr>
        <w:t>nadziranog</w:t>
      </w:r>
      <w:r w:rsidR="004C03D1" w:rsidRPr="002E539D">
        <w:rPr>
          <w:rFonts w:ascii="Times New Roman" w:hAnsi="Times New Roman" w:cs="Times New Roman"/>
          <w:sz w:val="24"/>
          <w:szCs w:val="24"/>
        </w:rPr>
        <w:t xml:space="preserve"> </w:t>
      </w:r>
      <w:r w:rsidR="00D3730C" w:rsidRPr="002E539D">
        <w:rPr>
          <w:rFonts w:ascii="Times New Roman" w:hAnsi="Times New Roman" w:cs="Times New Roman"/>
          <w:sz w:val="24"/>
          <w:szCs w:val="24"/>
        </w:rPr>
        <w:t xml:space="preserve">naftno-rudarskog gospodarskog </w:t>
      </w:r>
      <w:r w:rsidR="004C03D1" w:rsidRPr="002E539D">
        <w:rPr>
          <w:rFonts w:ascii="Times New Roman" w:hAnsi="Times New Roman" w:cs="Times New Roman"/>
          <w:sz w:val="24"/>
          <w:szCs w:val="24"/>
        </w:rPr>
        <w:t>subjekta</w:t>
      </w:r>
      <w:r w:rsidRPr="002E539D">
        <w:rPr>
          <w:rFonts w:ascii="Times New Roman" w:hAnsi="Times New Roman" w:cs="Times New Roman"/>
          <w:sz w:val="24"/>
          <w:szCs w:val="24"/>
        </w:rPr>
        <w:t xml:space="preserve"> koji su dužni nazočiti inspekcijskom nadzoru</w:t>
      </w:r>
      <w:r w:rsidR="00C82908" w:rsidRPr="002E539D">
        <w:rPr>
          <w:rFonts w:ascii="Times New Roman" w:hAnsi="Times New Roman" w:cs="Times New Roman"/>
          <w:sz w:val="24"/>
          <w:szCs w:val="24"/>
        </w:rPr>
        <w:t>,</w:t>
      </w:r>
    </w:p>
    <w:p w14:paraId="72487C9E" w14:textId="77777777" w:rsidR="004C03D1" w:rsidRPr="002E539D" w:rsidRDefault="001B314E" w:rsidP="00C82908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9D">
        <w:rPr>
          <w:rFonts w:ascii="Times New Roman" w:hAnsi="Times New Roman" w:cs="Times New Roman"/>
          <w:sz w:val="24"/>
          <w:szCs w:val="24"/>
        </w:rPr>
        <w:t>popis</w:t>
      </w:r>
      <w:r w:rsidR="004C03D1" w:rsidRPr="002E539D">
        <w:rPr>
          <w:rFonts w:ascii="Times New Roman" w:hAnsi="Times New Roman" w:cs="Times New Roman"/>
          <w:sz w:val="24"/>
          <w:szCs w:val="24"/>
        </w:rPr>
        <w:t xml:space="preserve"> dokumentacije koja </w:t>
      </w:r>
      <w:r w:rsidR="00045650" w:rsidRPr="002E539D">
        <w:rPr>
          <w:rFonts w:ascii="Times New Roman" w:hAnsi="Times New Roman" w:cs="Times New Roman"/>
          <w:sz w:val="24"/>
          <w:szCs w:val="24"/>
        </w:rPr>
        <w:t xml:space="preserve">će </w:t>
      </w:r>
      <w:r w:rsidR="004C03D1" w:rsidRPr="002E539D">
        <w:rPr>
          <w:rFonts w:ascii="Times New Roman" w:hAnsi="Times New Roman" w:cs="Times New Roman"/>
          <w:sz w:val="24"/>
          <w:szCs w:val="24"/>
        </w:rPr>
        <w:t>biti tražena na uvid</w:t>
      </w:r>
      <w:r w:rsidR="00C82908" w:rsidRPr="002E539D">
        <w:rPr>
          <w:rFonts w:ascii="Times New Roman" w:hAnsi="Times New Roman" w:cs="Times New Roman"/>
          <w:sz w:val="24"/>
          <w:szCs w:val="24"/>
        </w:rPr>
        <w:t>,</w:t>
      </w:r>
    </w:p>
    <w:p w14:paraId="61E1ADFC" w14:textId="77777777" w:rsidR="00C82908" w:rsidRPr="002E539D" w:rsidRDefault="00C82908" w:rsidP="00C82908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9D">
        <w:rPr>
          <w:rFonts w:ascii="Times New Roman" w:hAnsi="Times New Roman" w:cs="Times New Roman"/>
          <w:sz w:val="24"/>
          <w:szCs w:val="24"/>
        </w:rPr>
        <w:t xml:space="preserve">razina i vrsta provjera koje će se </w:t>
      </w:r>
      <w:r w:rsidR="00936723" w:rsidRPr="002E539D">
        <w:rPr>
          <w:rFonts w:ascii="Times New Roman" w:hAnsi="Times New Roman" w:cs="Times New Roman"/>
          <w:sz w:val="24"/>
          <w:szCs w:val="24"/>
        </w:rPr>
        <w:t>odvijat</w:t>
      </w:r>
      <w:r w:rsidRPr="002E539D">
        <w:rPr>
          <w:rFonts w:ascii="Times New Roman" w:hAnsi="Times New Roman" w:cs="Times New Roman"/>
          <w:sz w:val="24"/>
          <w:szCs w:val="24"/>
        </w:rPr>
        <w:t>i,</w:t>
      </w:r>
    </w:p>
    <w:p w14:paraId="29DC8EAA" w14:textId="77777777" w:rsidR="004C03D1" w:rsidRPr="002E539D" w:rsidRDefault="004C03D1" w:rsidP="00C82908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9D">
        <w:rPr>
          <w:rFonts w:ascii="Times New Roman" w:hAnsi="Times New Roman" w:cs="Times New Roman"/>
          <w:sz w:val="24"/>
          <w:szCs w:val="24"/>
        </w:rPr>
        <w:t>popis opreme koja će biti pregledavana</w:t>
      </w:r>
      <w:r w:rsidR="00C82908" w:rsidRPr="002E539D">
        <w:rPr>
          <w:rFonts w:ascii="Times New Roman" w:hAnsi="Times New Roman" w:cs="Times New Roman"/>
          <w:sz w:val="24"/>
          <w:szCs w:val="24"/>
        </w:rPr>
        <w:t>,</w:t>
      </w:r>
    </w:p>
    <w:p w14:paraId="0D59DBBD" w14:textId="4602C027" w:rsidR="00C82908" w:rsidRPr="002E539D" w:rsidRDefault="00C82908" w:rsidP="00C82908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9D">
        <w:rPr>
          <w:rFonts w:ascii="Times New Roman" w:hAnsi="Times New Roman" w:cs="Times New Roman"/>
          <w:sz w:val="24"/>
          <w:szCs w:val="24"/>
        </w:rPr>
        <w:t>razin</w:t>
      </w:r>
      <w:r w:rsidR="002E539D" w:rsidRPr="002E539D">
        <w:rPr>
          <w:rFonts w:ascii="Times New Roman" w:hAnsi="Times New Roman" w:cs="Times New Roman"/>
          <w:sz w:val="24"/>
          <w:szCs w:val="24"/>
        </w:rPr>
        <w:t>u</w:t>
      </w:r>
      <w:r w:rsidRPr="002E539D">
        <w:rPr>
          <w:rFonts w:ascii="Times New Roman" w:hAnsi="Times New Roman" w:cs="Times New Roman"/>
          <w:sz w:val="24"/>
          <w:szCs w:val="24"/>
        </w:rPr>
        <w:t xml:space="preserve"> dokaza i standard</w:t>
      </w:r>
      <w:r w:rsidR="002E539D" w:rsidRPr="002E539D">
        <w:rPr>
          <w:rFonts w:ascii="Times New Roman" w:hAnsi="Times New Roman" w:cs="Times New Roman"/>
          <w:sz w:val="24"/>
          <w:szCs w:val="24"/>
        </w:rPr>
        <w:t>e</w:t>
      </w:r>
      <w:r w:rsidRPr="002E539D">
        <w:rPr>
          <w:rFonts w:ascii="Times New Roman" w:hAnsi="Times New Roman" w:cs="Times New Roman"/>
          <w:sz w:val="24"/>
          <w:szCs w:val="24"/>
        </w:rPr>
        <w:t xml:space="preserve"> za procjenu usklađenosti pregledavanih sustava,</w:t>
      </w:r>
    </w:p>
    <w:p w14:paraId="4B4F9C2E" w14:textId="7C4D225C" w:rsidR="00C82908" w:rsidRPr="002E539D" w:rsidRDefault="00C82908" w:rsidP="00C82908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9D">
        <w:rPr>
          <w:rFonts w:ascii="Times New Roman" w:hAnsi="Times New Roman" w:cs="Times New Roman"/>
          <w:sz w:val="24"/>
          <w:szCs w:val="24"/>
        </w:rPr>
        <w:t xml:space="preserve">način dostavljanja nalaza </w:t>
      </w:r>
      <w:r w:rsidR="001B314E" w:rsidRPr="002E539D">
        <w:rPr>
          <w:rFonts w:ascii="Times New Roman" w:hAnsi="Times New Roman" w:cs="Times New Roman"/>
          <w:sz w:val="24"/>
          <w:szCs w:val="24"/>
        </w:rPr>
        <w:t xml:space="preserve">nadzora </w:t>
      </w:r>
      <w:r w:rsidRPr="002E539D">
        <w:rPr>
          <w:rFonts w:ascii="Times New Roman" w:hAnsi="Times New Roman" w:cs="Times New Roman"/>
          <w:sz w:val="24"/>
          <w:szCs w:val="24"/>
        </w:rPr>
        <w:t xml:space="preserve">Koordinaciji i </w:t>
      </w:r>
      <w:r w:rsidR="001B314E" w:rsidRPr="002E539D">
        <w:rPr>
          <w:rFonts w:ascii="Times New Roman" w:hAnsi="Times New Roman" w:cs="Times New Roman"/>
          <w:sz w:val="24"/>
          <w:szCs w:val="24"/>
        </w:rPr>
        <w:t xml:space="preserve">nadziranom </w:t>
      </w:r>
      <w:r w:rsidRPr="002E539D">
        <w:rPr>
          <w:rFonts w:ascii="Times New Roman" w:hAnsi="Times New Roman" w:cs="Times New Roman"/>
          <w:sz w:val="24"/>
          <w:szCs w:val="24"/>
        </w:rPr>
        <w:t>subjektu</w:t>
      </w:r>
    </w:p>
    <w:p w14:paraId="4827653B" w14:textId="2A4B2AC3" w:rsidR="007522AB" w:rsidRDefault="007522AB" w:rsidP="00D56D0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9D">
        <w:rPr>
          <w:rFonts w:ascii="Times New Roman" w:hAnsi="Times New Roman" w:cs="Times New Roman"/>
          <w:sz w:val="24"/>
          <w:szCs w:val="24"/>
        </w:rPr>
        <w:t>Dio inspekcijskog nadzora koji uključuje razgovore s djelatnicima</w:t>
      </w:r>
      <w:r w:rsidR="00D3730C" w:rsidRPr="002E539D">
        <w:rPr>
          <w:rFonts w:ascii="Times New Roman" w:hAnsi="Times New Roman" w:cs="Times New Roman"/>
          <w:sz w:val="24"/>
          <w:szCs w:val="24"/>
        </w:rPr>
        <w:t xml:space="preserve"> naftno-rudarskog gospodarskog subjekta</w:t>
      </w:r>
      <w:r w:rsidR="001B314E" w:rsidRPr="002E539D">
        <w:rPr>
          <w:rFonts w:ascii="Times New Roman" w:hAnsi="Times New Roman" w:cs="Times New Roman"/>
          <w:sz w:val="24"/>
          <w:szCs w:val="24"/>
        </w:rPr>
        <w:t xml:space="preserve">, </w:t>
      </w:r>
      <w:r w:rsidR="001B314E">
        <w:rPr>
          <w:rFonts w:ascii="Times New Roman" w:hAnsi="Times New Roman" w:cs="Times New Roman"/>
          <w:sz w:val="24"/>
          <w:szCs w:val="24"/>
        </w:rPr>
        <w:t>uzimanje izjava</w:t>
      </w:r>
      <w:r>
        <w:rPr>
          <w:rFonts w:ascii="Times New Roman" w:hAnsi="Times New Roman" w:cs="Times New Roman"/>
          <w:sz w:val="24"/>
          <w:szCs w:val="24"/>
        </w:rPr>
        <w:t xml:space="preserve"> i pregled dokumentacije može se obaviti </w:t>
      </w:r>
      <w:r w:rsidR="00C82908">
        <w:rPr>
          <w:rFonts w:ascii="Times New Roman" w:hAnsi="Times New Roman" w:cs="Times New Roman"/>
          <w:sz w:val="24"/>
          <w:szCs w:val="24"/>
        </w:rPr>
        <w:t xml:space="preserve">i na drugoj lokaciji, </w:t>
      </w:r>
      <w:r w:rsidR="001B314E">
        <w:rPr>
          <w:rFonts w:ascii="Times New Roman" w:hAnsi="Times New Roman" w:cs="Times New Roman"/>
          <w:sz w:val="24"/>
          <w:szCs w:val="24"/>
        </w:rPr>
        <w:t xml:space="preserve">izvan </w:t>
      </w:r>
      <w:proofErr w:type="spellStart"/>
      <w:r w:rsidR="00C82908">
        <w:rPr>
          <w:rFonts w:ascii="Times New Roman" w:hAnsi="Times New Roman" w:cs="Times New Roman"/>
          <w:sz w:val="24"/>
          <w:szCs w:val="24"/>
        </w:rPr>
        <w:t>odobalno</w:t>
      </w:r>
      <w:r w:rsidR="001B314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C82908">
        <w:rPr>
          <w:rFonts w:ascii="Times New Roman" w:hAnsi="Times New Roman" w:cs="Times New Roman"/>
          <w:sz w:val="24"/>
          <w:szCs w:val="24"/>
        </w:rPr>
        <w:t xml:space="preserve"> objekt</w:t>
      </w:r>
      <w:r w:rsidR="001B314E">
        <w:rPr>
          <w:rFonts w:ascii="Times New Roman" w:hAnsi="Times New Roman" w:cs="Times New Roman"/>
          <w:sz w:val="24"/>
          <w:szCs w:val="24"/>
        </w:rPr>
        <w:t>a</w:t>
      </w:r>
      <w:r w:rsidR="00C82908">
        <w:rPr>
          <w:rFonts w:ascii="Times New Roman" w:hAnsi="Times New Roman" w:cs="Times New Roman"/>
          <w:sz w:val="24"/>
          <w:szCs w:val="24"/>
        </w:rPr>
        <w:t>.</w:t>
      </w:r>
    </w:p>
    <w:p w14:paraId="2A635E14" w14:textId="7CD73B21" w:rsidR="00EC247A" w:rsidRDefault="00C560C4" w:rsidP="00D56D0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svakog </w:t>
      </w:r>
      <w:r w:rsidR="007522AB">
        <w:rPr>
          <w:rFonts w:ascii="Times New Roman" w:hAnsi="Times New Roman" w:cs="Times New Roman"/>
          <w:sz w:val="24"/>
          <w:szCs w:val="24"/>
        </w:rPr>
        <w:t xml:space="preserve">inspekcijskog </w:t>
      </w:r>
      <w:r w:rsidR="00843711">
        <w:rPr>
          <w:rFonts w:ascii="Times New Roman" w:hAnsi="Times New Roman" w:cs="Times New Roman"/>
          <w:sz w:val="24"/>
          <w:szCs w:val="24"/>
        </w:rPr>
        <w:t>nadzora,</w:t>
      </w:r>
      <w:r>
        <w:rPr>
          <w:rFonts w:ascii="Times New Roman" w:hAnsi="Times New Roman" w:cs="Times New Roman"/>
          <w:sz w:val="24"/>
          <w:szCs w:val="24"/>
        </w:rPr>
        <w:t xml:space="preserve"> plan nadzora </w:t>
      </w:r>
      <w:r w:rsidR="007522AB">
        <w:rPr>
          <w:rFonts w:ascii="Times New Roman" w:hAnsi="Times New Roman" w:cs="Times New Roman"/>
          <w:sz w:val="24"/>
          <w:szCs w:val="24"/>
        </w:rPr>
        <w:t xml:space="preserve">bit će dostavljen </w:t>
      </w:r>
      <w:r>
        <w:rPr>
          <w:rFonts w:ascii="Times New Roman" w:hAnsi="Times New Roman" w:cs="Times New Roman"/>
          <w:sz w:val="24"/>
          <w:szCs w:val="24"/>
        </w:rPr>
        <w:t xml:space="preserve">nadziranom </w:t>
      </w:r>
      <w:r w:rsidR="00D3730C">
        <w:rPr>
          <w:rFonts w:ascii="Times New Roman" w:hAnsi="Times New Roman" w:cs="Times New Roman"/>
          <w:sz w:val="24"/>
          <w:szCs w:val="24"/>
        </w:rPr>
        <w:t>naftno-rudarskom gospodarskom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2AB">
        <w:rPr>
          <w:rFonts w:ascii="Times New Roman" w:hAnsi="Times New Roman" w:cs="Times New Roman"/>
          <w:sz w:val="24"/>
          <w:szCs w:val="24"/>
        </w:rPr>
        <w:t xml:space="preserve">subjektu koji upravlja </w:t>
      </w:r>
      <w:proofErr w:type="spellStart"/>
      <w:r w:rsidR="007522AB">
        <w:rPr>
          <w:rFonts w:ascii="Times New Roman" w:hAnsi="Times New Roman" w:cs="Times New Roman"/>
          <w:sz w:val="24"/>
          <w:szCs w:val="24"/>
        </w:rPr>
        <w:t>odobalnim</w:t>
      </w:r>
      <w:proofErr w:type="spellEnd"/>
      <w:r w:rsidR="007522AB">
        <w:rPr>
          <w:rFonts w:ascii="Times New Roman" w:hAnsi="Times New Roman" w:cs="Times New Roman"/>
          <w:sz w:val="24"/>
          <w:szCs w:val="24"/>
        </w:rPr>
        <w:t xml:space="preserve"> objektom. Koordinacija će, u okviru mogućnosti, dogovarati posjet </w:t>
      </w:r>
      <w:proofErr w:type="spellStart"/>
      <w:r w:rsidR="007522AB">
        <w:rPr>
          <w:rFonts w:ascii="Times New Roman" w:hAnsi="Times New Roman" w:cs="Times New Roman"/>
          <w:sz w:val="24"/>
          <w:szCs w:val="24"/>
        </w:rPr>
        <w:t>odobalnom</w:t>
      </w:r>
      <w:proofErr w:type="spellEnd"/>
      <w:r w:rsidR="007522AB">
        <w:rPr>
          <w:rFonts w:ascii="Times New Roman" w:hAnsi="Times New Roman" w:cs="Times New Roman"/>
          <w:sz w:val="24"/>
          <w:szCs w:val="24"/>
        </w:rPr>
        <w:t xml:space="preserve"> objektu koordinirano s</w:t>
      </w:r>
      <w:r>
        <w:rPr>
          <w:rFonts w:ascii="Times New Roman" w:hAnsi="Times New Roman" w:cs="Times New Roman"/>
          <w:sz w:val="24"/>
          <w:szCs w:val="24"/>
        </w:rPr>
        <w:t xml:space="preserve">a svim </w:t>
      </w:r>
      <w:r w:rsidR="007522AB">
        <w:rPr>
          <w:rFonts w:ascii="Times New Roman" w:hAnsi="Times New Roman" w:cs="Times New Roman"/>
          <w:sz w:val="24"/>
          <w:szCs w:val="24"/>
        </w:rPr>
        <w:t xml:space="preserve">inspekcijskim tijelima koja </w:t>
      </w:r>
      <w:r w:rsidR="00727465">
        <w:rPr>
          <w:rFonts w:ascii="Times New Roman" w:hAnsi="Times New Roman" w:cs="Times New Roman"/>
          <w:sz w:val="24"/>
          <w:szCs w:val="24"/>
        </w:rPr>
        <w:t xml:space="preserve">obavljaju </w:t>
      </w:r>
      <w:r w:rsidR="007522AB">
        <w:rPr>
          <w:rFonts w:ascii="Times New Roman" w:hAnsi="Times New Roman" w:cs="Times New Roman"/>
          <w:sz w:val="24"/>
          <w:szCs w:val="24"/>
        </w:rPr>
        <w:t xml:space="preserve">inspekcijski nadzor </w:t>
      </w:r>
      <w:r w:rsidR="00C82908">
        <w:rPr>
          <w:rFonts w:ascii="Times New Roman" w:hAnsi="Times New Roman" w:cs="Times New Roman"/>
          <w:sz w:val="24"/>
          <w:szCs w:val="24"/>
        </w:rPr>
        <w:t>sukladno posebnim propisima</w:t>
      </w:r>
      <w:r w:rsidR="007522AB">
        <w:rPr>
          <w:rFonts w:ascii="Times New Roman" w:hAnsi="Times New Roman" w:cs="Times New Roman"/>
          <w:sz w:val="24"/>
          <w:szCs w:val="24"/>
        </w:rPr>
        <w:t>, a kako bi se omogućilo efikasnije korištenje</w:t>
      </w:r>
      <w:r w:rsidR="00C82908">
        <w:rPr>
          <w:rFonts w:ascii="Times New Roman" w:hAnsi="Times New Roman" w:cs="Times New Roman"/>
          <w:sz w:val="24"/>
          <w:szCs w:val="24"/>
        </w:rPr>
        <w:t xml:space="preserve"> vremena i resursa te</w:t>
      </w:r>
      <w:r w:rsidR="007522AB">
        <w:rPr>
          <w:rFonts w:ascii="Times New Roman" w:hAnsi="Times New Roman" w:cs="Times New Roman"/>
          <w:sz w:val="24"/>
          <w:szCs w:val="24"/>
        </w:rPr>
        <w:t xml:space="preserve"> minimalizirao utjecaj na svakodnevni rad </w:t>
      </w:r>
      <w:proofErr w:type="spellStart"/>
      <w:r w:rsidR="007522AB">
        <w:rPr>
          <w:rFonts w:ascii="Times New Roman" w:hAnsi="Times New Roman" w:cs="Times New Roman"/>
          <w:sz w:val="24"/>
          <w:szCs w:val="24"/>
        </w:rPr>
        <w:t>odobalnog</w:t>
      </w:r>
      <w:proofErr w:type="spellEnd"/>
      <w:r w:rsidR="007522AB">
        <w:rPr>
          <w:rFonts w:ascii="Times New Roman" w:hAnsi="Times New Roman" w:cs="Times New Roman"/>
          <w:sz w:val="24"/>
          <w:szCs w:val="24"/>
        </w:rPr>
        <w:t xml:space="preserve"> objekta.</w:t>
      </w:r>
      <w:r w:rsidR="00EC2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CF058" w14:textId="4DBB9707" w:rsidR="007522AB" w:rsidRDefault="00EC247A" w:rsidP="00D56D0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22">
        <w:rPr>
          <w:rFonts w:ascii="Times New Roman" w:hAnsi="Times New Roman" w:cs="Times New Roman"/>
          <w:sz w:val="24"/>
          <w:szCs w:val="24"/>
        </w:rPr>
        <w:t>Koordinacija</w:t>
      </w:r>
      <w:r w:rsidR="00382D22" w:rsidRPr="00382D22">
        <w:rPr>
          <w:rFonts w:ascii="Times New Roman" w:hAnsi="Times New Roman" w:cs="Times New Roman"/>
          <w:sz w:val="24"/>
          <w:szCs w:val="24"/>
        </w:rPr>
        <w:t xml:space="preserve"> i</w:t>
      </w:r>
      <w:r w:rsidR="00382D22">
        <w:rPr>
          <w:rFonts w:ascii="Times New Roman" w:hAnsi="Times New Roman" w:cs="Times New Roman"/>
          <w:sz w:val="24"/>
          <w:szCs w:val="24"/>
        </w:rPr>
        <w:t xml:space="preserve"> Državni inspektorat Republike Hrvatske</w:t>
      </w:r>
      <w:r>
        <w:rPr>
          <w:rFonts w:ascii="Times New Roman" w:hAnsi="Times New Roman" w:cs="Times New Roman"/>
          <w:sz w:val="24"/>
          <w:szCs w:val="24"/>
        </w:rPr>
        <w:t xml:space="preserve"> će, u svrhu bolje komunikacije i suradnje inspekcijskih tijela te učinkovitije međusobne organizacije, provoditi operativnu organizaciju </w:t>
      </w:r>
      <w:r w:rsidR="000121E4">
        <w:rPr>
          <w:rFonts w:ascii="Times New Roman" w:hAnsi="Times New Roman" w:cs="Times New Roman"/>
          <w:sz w:val="24"/>
          <w:szCs w:val="24"/>
        </w:rPr>
        <w:t xml:space="preserve">zajedničkog </w:t>
      </w:r>
      <w:r>
        <w:rPr>
          <w:rFonts w:ascii="Times New Roman" w:hAnsi="Times New Roman" w:cs="Times New Roman"/>
          <w:sz w:val="24"/>
          <w:szCs w:val="24"/>
        </w:rPr>
        <w:t>inspekcijskog nadzora.</w:t>
      </w:r>
    </w:p>
    <w:p w14:paraId="27B556BB" w14:textId="52FE42B6" w:rsidR="00A523EB" w:rsidRDefault="004C03D1" w:rsidP="00D56D0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CC">
        <w:rPr>
          <w:rFonts w:ascii="Times New Roman" w:hAnsi="Times New Roman" w:cs="Times New Roman"/>
          <w:sz w:val="24"/>
          <w:szCs w:val="24"/>
        </w:rPr>
        <w:t>U 20</w:t>
      </w:r>
      <w:r w:rsidR="000121E4" w:rsidRPr="00DD3FCC">
        <w:rPr>
          <w:rFonts w:ascii="Times New Roman" w:hAnsi="Times New Roman" w:cs="Times New Roman"/>
          <w:sz w:val="24"/>
          <w:szCs w:val="24"/>
        </w:rPr>
        <w:t>2</w:t>
      </w:r>
      <w:r w:rsidR="008E0AC3">
        <w:rPr>
          <w:rFonts w:ascii="Times New Roman" w:hAnsi="Times New Roman" w:cs="Times New Roman"/>
          <w:sz w:val="24"/>
          <w:szCs w:val="24"/>
        </w:rPr>
        <w:t>4</w:t>
      </w:r>
      <w:r w:rsidRPr="00DD3FCC">
        <w:rPr>
          <w:rFonts w:ascii="Times New Roman" w:hAnsi="Times New Roman" w:cs="Times New Roman"/>
          <w:sz w:val="24"/>
          <w:szCs w:val="24"/>
        </w:rPr>
        <w:t xml:space="preserve">. godini Koordinacija će zatražiti </w:t>
      </w:r>
      <w:r w:rsidR="000121E4" w:rsidRPr="00DD3FCC">
        <w:rPr>
          <w:rFonts w:ascii="Times New Roman" w:hAnsi="Times New Roman" w:cs="Times New Roman"/>
          <w:sz w:val="24"/>
          <w:szCs w:val="24"/>
        </w:rPr>
        <w:t xml:space="preserve">zajednički </w:t>
      </w:r>
      <w:r w:rsidRPr="00DD3FCC">
        <w:rPr>
          <w:rFonts w:ascii="Times New Roman" w:hAnsi="Times New Roman" w:cs="Times New Roman"/>
          <w:sz w:val="24"/>
          <w:szCs w:val="24"/>
        </w:rPr>
        <w:t xml:space="preserve">inspekcijski nadzor </w:t>
      </w:r>
      <w:r w:rsidR="009347FF" w:rsidRPr="00DD3FCC">
        <w:rPr>
          <w:rFonts w:ascii="Times New Roman" w:hAnsi="Times New Roman" w:cs="Times New Roman"/>
          <w:sz w:val="24"/>
          <w:szCs w:val="24"/>
        </w:rPr>
        <w:t>najmanje</w:t>
      </w:r>
      <w:r w:rsidRPr="00DD3FCC">
        <w:rPr>
          <w:rFonts w:ascii="Times New Roman" w:hAnsi="Times New Roman" w:cs="Times New Roman"/>
          <w:sz w:val="24"/>
          <w:szCs w:val="24"/>
        </w:rPr>
        <w:t xml:space="preserve"> dva </w:t>
      </w:r>
      <w:r w:rsidR="00466603">
        <w:rPr>
          <w:rFonts w:ascii="Times New Roman" w:hAnsi="Times New Roman" w:cs="Times New Roman"/>
          <w:sz w:val="24"/>
          <w:szCs w:val="24"/>
        </w:rPr>
        <w:t xml:space="preserve">postojeća </w:t>
      </w:r>
      <w:r w:rsidR="00466603" w:rsidRPr="002E539D">
        <w:rPr>
          <w:rFonts w:ascii="Times New Roman" w:hAnsi="Times New Roman" w:cs="Times New Roman"/>
          <w:sz w:val="24"/>
          <w:szCs w:val="24"/>
        </w:rPr>
        <w:t xml:space="preserve">eksploatacijska </w:t>
      </w:r>
      <w:proofErr w:type="spellStart"/>
      <w:r w:rsidRPr="002E539D">
        <w:rPr>
          <w:rFonts w:ascii="Times New Roman" w:hAnsi="Times New Roman" w:cs="Times New Roman"/>
          <w:sz w:val="24"/>
          <w:szCs w:val="24"/>
        </w:rPr>
        <w:t>odobalna</w:t>
      </w:r>
      <w:proofErr w:type="spellEnd"/>
      <w:r w:rsidRPr="002E539D">
        <w:rPr>
          <w:rFonts w:ascii="Times New Roman" w:hAnsi="Times New Roman" w:cs="Times New Roman"/>
          <w:sz w:val="24"/>
          <w:szCs w:val="24"/>
        </w:rPr>
        <w:t xml:space="preserve"> objekta</w:t>
      </w:r>
      <w:r w:rsidR="00466603" w:rsidRPr="002E539D">
        <w:rPr>
          <w:rFonts w:ascii="Times New Roman" w:hAnsi="Times New Roman" w:cs="Times New Roman"/>
          <w:sz w:val="24"/>
          <w:szCs w:val="24"/>
        </w:rPr>
        <w:t xml:space="preserve"> operatora INA </w:t>
      </w:r>
      <w:r w:rsidR="00A523EB" w:rsidRPr="002E539D">
        <w:rPr>
          <w:rFonts w:ascii="Times New Roman" w:hAnsi="Times New Roman" w:cs="Times New Roman"/>
          <w:sz w:val="24"/>
          <w:szCs w:val="24"/>
        </w:rPr>
        <w:t xml:space="preserve">– Industrija nafte, </w:t>
      </w:r>
      <w:r w:rsidR="00466603" w:rsidRPr="002E539D">
        <w:rPr>
          <w:rFonts w:ascii="Times New Roman" w:hAnsi="Times New Roman" w:cs="Times New Roman"/>
          <w:sz w:val="24"/>
          <w:szCs w:val="24"/>
        </w:rPr>
        <w:t>d.d.</w:t>
      </w:r>
      <w:r w:rsidR="00C100E8" w:rsidRPr="002E539D">
        <w:rPr>
          <w:rFonts w:ascii="Times New Roman" w:hAnsi="Times New Roman" w:cs="Times New Roman"/>
          <w:sz w:val="24"/>
          <w:szCs w:val="24"/>
        </w:rPr>
        <w:t>, pri čemu će</w:t>
      </w:r>
      <w:r w:rsidRPr="002E539D">
        <w:rPr>
          <w:rFonts w:ascii="Times New Roman" w:hAnsi="Times New Roman" w:cs="Times New Roman"/>
          <w:sz w:val="24"/>
          <w:szCs w:val="24"/>
        </w:rPr>
        <w:t xml:space="preserve"> </w:t>
      </w:r>
      <w:r w:rsidR="00C100E8" w:rsidRPr="002E539D">
        <w:rPr>
          <w:rFonts w:ascii="Times New Roman" w:hAnsi="Times New Roman" w:cs="Times New Roman"/>
          <w:sz w:val="24"/>
          <w:szCs w:val="24"/>
        </w:rPr>
        <w:t>i</w:t>
      </w:r>
      <w:r w:rsidR="005A1001" w:rsidRPr="002E539D">
        <w:rPr>
          <w:rFonts w:ascii="Times New Roman" w:hAnsi="Times New Roman" w:cs="Times New Roman"/>
          <w:sz w:val="24"/>
          <w:szCs w:val="24"/>
        </w:rPr>
        <w:t>nspekcijski nadzor bit</w:t>
      </w:r>
      <w:r w:rsidR="00C100E8" w:rsidRPr="002E539D">
        <w:rPr>
          <w:rFonts w:ascii="Times New Roman" w:hAnsi="Times New Roman" w:cs="Times New Roman"/>
          <w:sz w:val="24"/>
          <w:szCs w:val="24"/>
        </w:rPr>
        <w:t>i</w:t>
      </w:r>
      <w:r w:rsidR="005A1001" w:rsidRPr="002E539D">
        <w:rPr>
          <w:rFonts w:ascii="Times New Roman" w:hAnsi="Times New Roman" w:cs="Times New Roman"/>
          <w:sz w:val="24"/>
          <w:szCs w:val="24"/>
        </w:rPr>
        <w:t xml:space="preserve"> ciljan</w:t>
      </w:r>
      <w:r w:rsidRPr="002E539D">
        <w:rPr>
          <w:rFonts w:ascii="Times New Roman" w:hAnsi="Times New Roman" w:cs="Times New Roman"/>
          <w:sz w:val="24"/>
          <w:szCs w:val="24"/>
        </w:rPr>
        <w:t xml:space="preserve"> na one </w:t>
      </w:r>
      <w:proofErr w:type="spellStart"/>
      <w:r w:rsidRPr="002E539D">
        <w:rPr>
          <w:rFonts w:ascii="Times New Roman" w:hAnsi="Times New Roman" w:cs="Times New Roman"/>
          <w:sz w:val="24"/>
          <w:szCs w:val="24"/>
        </w:rPr>
        <w:t>odobalne</w:t>
      </w:r>
      <w:proofErr w:type="spellEnd"/>
      <w:r w:rsidRPr="002E539D">
        <w:rPr>
          <w:rFonts w:ascii="Times New Roman" w:hAnsi="Times New Roman" w:cs="Times New Roman"/>
          <w:sz w:val="24"/>
          <w:szCs w:val="24"/>
        </w:rPr>
        <w:t xml:space="preserve"> objekte za koje će biti procijenjeno da imaju najviše razine rizika</w:t>
      </w:r>
      <w:r w:rsidR="002A2BDC" w:rsidRPr="002E539D">
        <w:rPr>
          <w:rFonts w:ascii="Times New Roman" w:hAnsi="Times New Roman" w:cs="Times New Roman"/>
          <w:sz w:val="24"/>
          <w:szCs w:val="24"/>
        </w:rPr>
        <w:t xml:space="preserve">, </w:t>
      </w:r>
      <w:r w:rsidR="008E0AC3">
        <w:rPr>
          <w:rFonts w:ascii="Times New Roman" w:hAnsi="Times New Roman" w:cs="Times New Roman"/>
          <w:sz w:val="24"/>
          <w:szCs w:val="24"/>
        </w:rPr>
        <w:t>te</w:t>
      </w:r>
      <w:r w:rsidR="002A2BDC" w:rsidRPr="002E539D">
        <w:rPr>
          <w:rFonts w:ascii="Times New Roman" w:hAnsi="Times New Roman" w:cs="Times New Roman"/>
          <w:sz w:val="24"/>
          <w:szCs w:val="24"/>
        </w:rPr>
        <w:t xml:space="preserve"> za koje nije proveden </w:t>
      </w:r>
      <w:r w:rsidR="000121E4" w:rsidRPr="002E539D">
        <w:rPr>
          <w:rFonts w:ascii="Times New Roman" w:hAnsi="Times New Roman" w:cs="Times New Roman"/>
          <w:sz w:val="24"/>
          <w:szCs w:val="24"/>
        </w:rPr>
        <w:t xml:space="preserve">zajednički </w:t>
      </w:r>
      <w:r w:rsidR="002A2BDC" w:rsidRPr="002E539D">
        <w:rPr>
          <w:rFonts w:ascii="Times New Roman" w:hAnsi="Times New Roman" w:cs="Times New Roman"/>
          <w:sz w:val="24"/>
          <w:szCs w:val="24"/>
        </w:rPr>
        <w:t>inspekcijski nadzor u 20</w:t>
      </w:r>
      <w:r w:rsidR="00D3730C" w:rsidRPr="002E539D">
        <w:rPr>
          <w:rFonts w:ascii="Times New Roman" w:hAnsi="Times New Roman" w:cs="Times New Roman"/>
          <w:sz w:val="24"/>
          <w:szCs w:val="24"/>
        </w:rPr>
        <w:t>2</w:t>
      </w:r>
      <w:r w:rsidR="008E0AC3">
        <w:rPr>
          <w:rFonts w:ascii="Times New Roman" w:hAnsi="Times New Roman" w:cs="Times New Roman"/>
          <w:sz w:val="24"/>
          <w:szCs w:val="24"/>
        </w:rPr>
        <w:t>3</w:t>
      </w:r>
      <w:r w:rsidR="002A2BDC" w:rsidRPr="002E539D">
        <w:rPr>
          <w:rFonts w:ascii="Times New Roman" w:hAnsi="Times New Roman" w:cs="Times New Roman"/>
          <w:sz w:val="24"/>
          <w:szCs w:val="24"/>
        </w:rPr>
        <w:t>. godini</w:t>
      </w:r>
      <w:r w:rsidR="005A1001" w:rsidRPr="002E539D">
        <w:rPr>
          <w:rFonts w:ascii="Times New Roman" w:hAnsi="Times New Roman" w:cs="Times New Roman"/>
          <w:sz w:val="24"/>
          <w:szCs w:val="24"/>
        </w:rPr>
        <w:t>.</w:t>
      </w:r>
      <w:r w:rsidR="007522AB" w:rsidRPr="002E539D">
        <w:rPr>
          <w:rFonts w:ascii="Times New Roman" w:hAnsi="Times New Roman" w:cs="Times New Roman"/>
          <w:sz w:val="24"/>
          <w:szCs w:val="24"/>
        </w:rPr>
        <w:t xml:space="preserve"> </w:t>
      </w:r>
      <w:r w:rsidR="00466603" w:rsidRPr="002E539D">
        <w:rPr>
          <w:rFonts w:ascii="Times New Roman" w:hAnsi="Times New Roman" w:cs="Times New Roman"/>
          <w:sz w:val="24"/>
          <w:szCs w:val="24"/>
        </w:rPr>
        <w:t>To će</w:t>
      </w:r>
      <w:r w:rsidR="007522AB" w:rsidRPr="002E539D">
        <w:rPr>
          <w:rFonts w:ascii="Times New Roman" w:hAnsi="Times New Roman" w:cs="Times New Roman"/>
          <w:sz w:val="24"/>
          <w:szCs w:val="24"/>
        </w:rPr>
        <w:t xml:space="preserve"> uključivati </w:t>
      </w:r>
      <w:r w:rsidR="002A2BDC" w:rsidRPr="002E539D">
        <w:rPr>
          <w:rFonts w:ascii="Times New Roman" w:hAnsi="Times New Roman" w:cs="Times New Roman"/>
          <w:sz w:val="24"/>
          <w:szCs w:val="24"/>
        </w:rPr>
        <w:t xml:space="preserve">jedan </w:t>
      </w:r>
      <w:r w:rsidR="007522AB" w:rsidRPr="002E539D">
        <w:rPr>
          <w:rFonts w:ascii="Times New Roman" w:hAnsi="Times New Roman" w:cs="Times New Roman"/>
          <w:sz w:val="24"/>
          <w:szCs w:val="24"/>
        </w:rPr>
        <w:t>naseljen</w:t>
      </w:r>
      <w:r w:rsidR="002A2BDC" w:rsidRPr="002E539D">
        <w:rPr>
          <w:rFonts w:ascii="Times New Roman" w:hAnsi="Times New Roman" w:cs="Times New Roman"/>
          <w:sz w:val="24"/>
          <w:szCs w:val="24"/>
        </w:rPr>
        <w:t>i</w:t>
      </w:r>
      <w:r w:rsidR="007522AB" w:rsidRPr="002E5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AB" w:rsidRPr="002E539D">
        <w:rPr>
          <w:rFonts w:ascii="Times New Roman" w:hAnsi="Times New Roman" w:cs="Times New Roman"/>
          <w:sz w:val="24"/>
          <w:szCs w:val="24"/>
        </w:rPr>
        <w:t>odobaln</w:t>
      </w:r>
      <w:r w:rsidR="002A2BDC" w:rsidRPr="002E53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522AB" w:rsidRPr="002E539D">
        <w:rPr>
          <w:rFonts w:ascii="Times New Roman" w:hAnsi="Times New Roman" w:cs="Times New Roman"/>
          <w:sz w:val="24"/>
          <w:szCs w:val="24"/>
        </w:rPr>
        <w:t xml:space="preserve"> objekt</w:t>
      </w:r>
      <w:r w:rsidR="002A2BDC" w:rsidRPr="002E539D">
        <w:rPr>
          <w:rFonts w:ascii="Times New Roman" w:hAnsi="Times New Roman" w:cs="Times New Roman"/>
          <w:sz w:val="24"/>
          <w:szCs w:val="24"/>
        </w:rPr>
        <w:t xml:space="preserve"> (</w:t>
      </w:r>
      <w:r w:rsidR="00D3730C" w:rsidRPr="002E539D">
        <w:rPr>
          <w:rFonts w:ascii="Times New Roman" w:hAnsi="Times New Roman" w:cs="Times New Roman"/>
          <w:sz w:val="24"/>
          <w:szCs w:val="24"/>
        </w:rPr>
        <w:t>„</w:t>
      </w:r>
      <w:r w:rsidR="008E0AC3">
        <w:rPr>
          <w:rFonts w:ascii="Times New Roman" w:hAnsi="Times New Roman" w:cs="Times New Roman"/>
          <w:sz w:val="24"/>
          <w:szCs w:val="24"/>
        </w:rPr>
        <w:t>Ivana</w:t>
      </w:r>
      <w:r w:rsidR="008E0AC3" w:rsidRPr="002E539D">
        <w:rPr>
          <w:rFonts w:ascii="Times New Roman" w:hAnsi="Times New Roman" w:cs="Times New Roman"/>
          <w:sz w:val="24"/>
          <w:szCs w:val="24"/>
        </w:rPr>
        <w:t xml:space="preserve"> </w:t>
      </w:r>
      <w:r w:rsidR="001041F9" w:rsidRPr="002E539D">
        <w:rPr>
          <w:rFonts w:ascii="Times New Roman" w:hAnsi="Times New Roman" w:cs="Times New Roman"/>
          <w:sz w:val="24"/>
          <w:szCs w:val="24"/>
        </w:rPr>
        <w:t>A</w:t>
      </w:r>
      <w:r w:rsidR="007770FE" w:rsidRPr="002E539D">
        <w:rPr>
          <w:rFonts w:ascii="Times New Roman" w:hAnsi="Times New Roman" w:cs="Times New Roman"/>
          <w:sz w:val="24"/>
          <w:szCs w:val="24"/>
        </w:rPr>
        <w:t>“)</w:t>
      </w:r>
      <w:r w:rsidR="007770FE">
        <w:rPr>
          <w:rFonts w:ascii="Times New Roman" w:hAnsi="Times New Roman" w:cs="Times New Roman"/>
          <w:sz w:val="24"/>
          <w:szCs w:val="24"/>
        </w:rPr>
        <w:t xml:space="preserve"> povezan s eksploatacijskim </w:t>
      </w:r>
      <w:proofErr w:type="spellStart"/>
      <w:r w:rsidR="007770FE">
        <w:rPr>
          <w:rFonts w:ascii="Times New Roman" w:hAnsi="Times New Roman" w:cs="Times New Roman"/>
          <w:sz w:val="24"/>
          <w:szCs w:val="24"/>
        </w:rPr>
        <w:t>odobalnim</w:t>
      </w:r>
      <w:proofErr w:type="spellEnd"/>
      <w:r w:rsidR="007770FE">
        <w:rPr>
          <w:rFonts w:ascii="Times New Roman" w:hAnsi="Times New Roman" w:cs="Times New Roman"/>
          <w:sz w:val="24"/>
          <w:szCs w:val="24"/>
        </w:rPr>
        <w:t xml:space="preserve"> objektom „Ivana K“</w:t>
      </w:r>
      <w:r w:rsidR="008C71E4" w:rsidRPr="002E539D">
        <w:rPr>
          <w:rFonts w:ascii="Times New Roman" w:hAnsi="Times New Roman" w:cs="Times New Roman"/>
          <w:sz w:val="24"/>
          <w:szCs w:val="24"/>
        </w:rPr>
        <w:t xml:space="preserve">. Također je planirano provesti zajednički inspekcijski nadzor dijela </w:t>
      </w:r>
      <w:proofErr w:type="spellStart"/>
      <w:r w:rsidR="008C71E4" w:rsidRPr="002E539D">
        <w:rPr>
          <w:rFonts w:ascii="Times New Roman" w:hAnsi="Times New Roman" w:cs="Times New Roman"/>
          <w:sz w:val="24"/>
          <w:szCs w:val="24"/>
        </w:rPr>
        <w:t>odobalnih</w:t>
      </w:r>
      <w:proofErr w:type="spellEnd"/>
      <w:r w:rsidR="008C71E4" w:rsidRPr="002E539D">
        <w:rPr>
          <w:rFonts w:ascii="Times New Roman" w:hAnsi="Times New Roman" w:cs="Times New Roman"/>
          <w:sz w:val="24"/>
          <w:szCs w:val="24"/>
        </w:rPr>
        <w:t xml:space="preserve"> objekata navedenog operatora</w:t>
      </w:r>
      <w:r w:rsidR="007770FE">
        <w:rPr>
          <w:rFonts w:ascii="Times New Roman" w:hAnsi="Times New Roman" w:cs="Times New Roman"/>
          <w:sz w:val="24"/>
          <w:szCs w:val="24"/>
        </w:rPr>
        <w:t xml:space="preserve"> </w:t>
      </w:r>
      <w:r w:rsidR="007770FE" w:rsidRPr="002E539D">
        <w:rPr>
          <w:rFonts w:ascii="Times New Roman" w:hAnsi="Times New Roman" w:cs="Times New Roman"/>
          <w:sz w:val="24"/>
          <w:szCs w:val="24"/>
        </w:rPr>
        <w:t>za koje nije proveden zajednički inspekcijski nadzor u 202</w:t>
      </w:r>
      <w:r w:rsidR="007770FE">
        <w:rPr>
          <w:rFonts w:ascii="Times New Roman" w:hAnsi="Times New Roman" w:cs="Times New Roman"/>
          <w:sz w:val="24"/>
          <w:szCs w:val="24"/>
        </w:rPr>
        <w:t>3</w:t>
      </w:r>
      <w:r w:rsidR="007770FE" w:rsidRPr="002E539D">
        <w:rPr>
          <w:rFonts w:ascii="Times New Roman" w:hAnsi="Times New Roman" w:cs="Times New Roman"/>
          <w:sz w:val="24"/>
          <w:szCs w:val="24"/>
        </w:rPr>
        <w:t>. godini</w:t>
      </w:r>
      <w:r w:rsidR="007770FE">
        <w:rPr>
          <w:rFonts w:ascii="Times New Roman" w:hAnsi="Times New Roman" w:cs="Times New Roman"/>
          <w:sz w:val="24"/>
          <w:szCs w:val="24"/>
        </w:rPr>
        <w:t>,</w:t>
      </w:r>
      <w:r w:rsidR="008C71E4" w:rsidRPr="002E539D">
        <w:rPr>
          <w:rFonts w:ascii="Times New Roman" w:hAnsi="Times New Roman" w:cs="Times New Roman"/>
          <w:sz w:val="24"/>
          <w:szCs w:val="24"/>
        </w:rPr>
        <w:t xml:space="preserve"> </w:t>
      </w:r>
      <w:r w:rsidR="00FC2EFA" w:rsidRPr="002E539D">
        <w:rPr>
          <w:rFonts w:ascii="Times New Roman" w:hAnsi="Times New Roman" w:cs="Times New Roman"/>
          <w:sz w:val="24"/>
          <w:szCs w:val="24"/>
        </w:rPr>
        <w:t xml:space="preserve">na način da se u jednom obilasku posjete </w:t>
      </w:r>
      <w:proofErr w:type="spellStart"/>
      <w:r w:rsidR="00FC2EFA" w:rsidRPr="002E539D">
        <w:rPr>
          <w:rFonts w:ascii="Times New Roman" w:hAnsi="Times New Roman" w:cs="Times New Roman"/>
          <w:sz w:val="24"/>
          <w:szCs w:val="24"/>
        </w:rPr>
        <w:t>odobalni</w:t>
      </w:r>
      <w:proofErr w:type="spellEnd"/>
      <w:r w:rsidR="00FC2EFA" w:rsidRPr="002E539D">
        <w:rPr>
          <w:rFonts w:ascii="Times New Roman" w:hAnsi="Times New Roman" w:cs="Times New Roman"/>
          <w:sz w:val="24"/>
          <w:szCs w:val="24"/>
        </w:rPr>
        <w:t xml:space="preserve"> objekti koji su međusobno blizu</w:t>
      </w:r>
      <w:r w:rsidR="00D40537">
        <w:rPr>
          <w:rFonts w:ascii="Times New Roman" w:hAnsi="Times New Roman" w:cs="Times New Roman"/>
          <w:sz w:val="24"/>
          <w:szCs w:val="24"/>
        </w:rPr>
        <w:t xml:space="preserve"> („Ida A“, „Ida B“ i „Ida C“ </w:t>
      </w:r>
      <w:r w:rsidR="007770FE">
        <w:rPr>
          <w:rFonts w:ascii="Times New Roman" w:hAnsi="Times New Roman" w:cs="Times New Roman"/>
          <w:sz w:val="24"/>
          <w:szCs w:val="24"/>
        </w:rPr>
        <w:t>te</w:t>
      </w:r>
      <w:r w:rsidR="00D40537">
        <w:rPr>
          <w:rFonts w:ascii="Times New Roman" w:hAnsi="Times New Roman" w:cs="Times New Roman"/>
          <w:sz w:val="24"/>
          <w:szCs w:val="24"/>
        </w:rPr>
        <w:t xml:space="preserve"> „Ika A“ i „Ika B“)</w:t>
      </w:r>
      <w:r w:rsidR="00FC2EFA" w:rsidRPr="00D40537">
        <w:rPr>
          <w:rFonts w:ascii="Times New Roman" w:hAnsi="Times New Roman" w:cs="Times New Roman"/>
          <w:sz w:val="24"/>
          <w:szCs w:val="24"/>
        </w:rPr>
        <w:t>.</w:t>
      </w:r>
      <w:r w:rsidR="00FC2EFA" w:rsidRPr="00273099">
        <w:rPr>
          <w:rFonts w:ascii="Times New Roman" w:hAnsi="Times New Roman" w:cs="Times New Roman"/>
          <w:sz w:val="24"/>
          <w:szCs w:val="24"/>
        </w:rPr>
        <w:t xml:space="preserve"> </w:t>
      </w:r>
      <w:r w:rsidR="00E86066" w:rsidRPr="002E539D">
        <w:rPr>
          <w:rFonts w:ascii="Times New Roman" w:hAnsi="Times New Roman" w:cs="Times New Roman"/>
          <w:sz w:val="24"/>
          <w:szCs w:val="24"/>
        </w:rPr>
        <w:t>U</w:t>
      </w:r>
      <w:r w:rsidR="00466603" w:rsidRPr="002E539D">
        <w:rPr>
          <w:rFonts w:ascii="Times New Roman" w:hAnsi="Times New Roman" w:cs="Times New Roman"/>
          <w:sz w:val="24"/>
          <w:szCs w:val="24"/>
        </w:rPr>
        <w:t xml:space="preserve"> slučaju da Koordinaciji ocijeni potrebnim, </w:t>
      </w:r>
      <w:r w:rsidR="00E86066" w:rsidRPr="002E539D">
        <w:rPr>
          <w:rFonts w:ascii="Times New Roman" w:hAnsi="Times New Roman" w:cs="Times New Roman"/>
          <w:sz w:val="24"/>
          <w:szCs w:val="24"/>
        </w:rPr>
        <w:t>zatražit će i inspekcijski nadzor</w:t>
      </w:r>
      <w:r w:rsidR="00466603" w:rsidRPr="002E539D">
        <w:rPr>
          <w:rFonts w:ascii="Times New Roman" w:hAnsi="Times New Roman" w:cs="Times New Roman"/>
          <w:sz w:val="24"/>
          <w:szCs w:val="24"/>
        </w:rPr>
        <w:t xml:space="preserve"> drug</w:t>
      </w:r>
      <w:r w:rsidR="00E86066" w:rsidRPr="002E539D">
        <w:rPr>
          <w:rFonts w:ascii="Times New Roman" w:hAnsi="Times New Roman" w:cs="Times New Roman"/>
          <w:sz w:val="24"/>
          <w:szCs w:val="24"/>
        </w:rPr>
        <w:t>ih</w:t>
      </w:r>
      <w:r w:rsidR="00466603" w:rsidRPr="002E5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603" w:rsidRPr="002E539D">
        <w:rPr>
          <w:rFonts w:ascii="Times New Roman" w:hAnsi="Times New Roman" w:cs="Times New Roman"/>
          <w:sz w:val="24"/>
          <w:szCs w:val="24"/>
        </w:rPr>
        <w:t>odobaln</w:t>
      </w:r>
      <w:r w:rsidR="00E86066" w:rsidRPr="002E539D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466603" w:rsidRPr="002E539D">
        <w:rPr>
          <w:rFonts w:ascii="Times New Roman" w:hAnsi="Times New Roman" w:cs="Times New Roman"/>
          <w:sz w:val="24"/>
          <w:szCs w:val="24"/>
        </w:rPr>
        <w:t xml:space="preserve"> objek</w:t>
      </w:r>
      <w:r w:rsidR="00E86066" w:rsidRPr="002E539D">
        <w:rPr>
          <w:rFonts w:ascii="Times New Roman" w:hAnsi="Times New Roman" w:cs="Times New Roman"/>
          <w:sz w:val="24"/>
          <w:szCs w:val="24"/>
        </w:rPr>
        <w:t>a</w:t>
      </w:r>
      <w:r w:rsidR="00466603" w:rsidRPr="002E539D">
        <w:rPr>
          <w:rFonts w:ascii="Times New Roman" w:hAnsi="Times New Roman" w:cs="Times New Roman"/>
          <w:sz w:val="24"/>
          <w:szCs w:val="24"/>
        </w:rPr>
        <w:t>t</w:t>
      </w:r>
      <w:r w:rsidR="00E86066" w:rsidRPr="002E539D">
        <w:rPr>
          <w:rFonts w:ascii="Times New Roman" w:hAnsi="Times New Roman" w:cs="Times New Roman"/>
          <w:sz w:val="24"/>
          <w:szCs w:val="24"/>
        </w:rPr>
        <w:t>a</w:t>
      </w:r>
      <w:r w:rsidR="00466603" w:rsidRPr="002E539D">
        <w:rPr>
          <w:rFonts w:ascii="Times New Roman" w:hAnsi="Times New Roman" w:cs="Times New Roman"/>
          <w:sz w:val="24"/>
          <w:szCs w:val="24"/>
        </w:rPr>
        <w:t xml:space="preserve"> </w:t>
      </w:r>
      <w:r w:rsidR="00466603">
        <w:rPr>
          <w:rFonts w:ascii="Times New Roman" w:hAnsi="Times New Roman" w:cs="Times New Roman"/>
          <w:sz w:val="24"/>
          <w:szCs w:val="24"/>
        </w:rPr>
        <w:t>ovog operatora</w:t>
      </w:r>
      <w:r w:rsidR="0078425B">
        <w:rPr>
          <w:rFonts w:ascii="Times New Roman" w:hAnsi="Times New Roman" w:cs="Times New Roman"/>
          <w:sz w:val="24"/>
          <w:szCs w:val="24"/>
        </w:rPr>
        <w:t>.</w:t>
      </w:r>
      <w:r w:rsidR="00466603">
        <w:rPr>
          <w:rFonts w:ascii="Times New Roman" w:hAnsi="Times New Roman" w:cs="Times New Roman"/>
          <w:sz w:val="24"/>
          <w:szCs w:val="24"/>
        </w:rPr>
        <w:t xml:space="preserve"> </w:t>
      </w:r>
      <w:r w:rsidR="00466603" w:rsidRPr="00D40537">
        <w:rPr>
          <w:rFonts w:ascii="Times New Roman" w:hAnsi="Times New Roman" w:cs="Times New Roman"/>
          <w:sz w:val="24"/>
          <w:szCs w:val="24"/>
        </w:rPr>
        <w:t>Koordinacija će u 202</w:t>
      </w:r>
      <w:r w:rsidR="00841F9D" w:rsidRPr="00D40537">
        <w:rPr>
          <w:rFonts w:ascii="Times New Roman" w:hAnsi="Times New Roman" w:cs="Times New Roman"/>
          <w:sz w:val="24"/>
          <w:szCs w:val="24"/>
        </w:rPr>
        <w:t>4</w:t>
      </w:r>
      <w:r w:rsidR="00466603" w:rsidRPr="00D40537">
        <w:rPr>
          <w:rFonts w:ascii="Times New Roman" w:hAnsi="Times New Roman" w:cs="Times New Roman"/>
          <w:sz w:val="24"/>
          <w:szCs w:val="24"/>
        </w:rPr>
        <w:t xml:space="preserve">. zatražiti </w:t>
      </w:r>
      <w:r w:rsidR="00D40537" w:rsidRPr="00D40537">
        <w:rPr>
          <w:rFonts w:ascii="Times New Roman" w:hAnsi="Times New Roman" w:cs="Times New Roman"/>
          <w:sz w:val="24"/>
          <w:szCs w:val="24"/>
        </w:rPr>
        <w:t xml:space="preserve">i </w:t>
      </w:r>
      <w:r w:rsidR="00466603" w:rsidRPr="00D40537">
        <w:rPr>
          <w:rFonts w:ascii="Times New Roman" w:hAnsi="Times New Roman" w:cs="Times New Roman"/>
          <w:sz w:val="24"/>
          <w:szCs w:val="24"/>
        </w:rPr>
        <w:t>zajednički inspekcijski nadzor</w:t>
      </w:r>
      <w:r w:rsidR="00E86066" w:rsidRPr="00D40537">
        <w:rPr>
          <w:rFonts w:ascii="Times New Roman" w:hAnsi="Times New Roman" w:cs="Times New Roman"/>
          <w:sz w:val="24"/>
          <w:szCs w:val="24"/>
        </w:rPr>
        <w:t xml:space="preserve"> dva </w:t>
      </w:r>
      <w:proofErr w:type="spellStart"/>
      <w:r w:rsidR="00E86066" w:rsidRPr="00D40537">
        <w:rPr>
          <w:rFonts w:ascii="Times New Roman" w:hAnsi="Times New Roman" w:cs="Times New Roman"/>
          <w:sz w:val="24"/>
          <w:szCs w:val="24"/>
        </w:rPr>
        <w:t>odobalna</w:t>
      </w:r>
      <w:proofErr w:type="spellEnd"/>
      <w:r w:rsidR="00E86066" w:rsidRPr="00D40537">
        <w:rPr>
          <w:rFonts w:ascii="Times New Roman" w:hAnsi="Times New Roman" w:cs="Times New Roman"/>
          <w:sz w:val="24"/>
          <w:szCs w:val="24"/>
        </w:rPr>
        <w:t xml:space="preserve"> objekta operatora ED-INA d.o.o. („Izabela Jug“ i „Izabela Sjever“)</w:t>
      </w:r>
      <w:r w:rsidR="006333BD" w:rsidRPr="00D40537">
        <w:rPr>
          <w:rFonts w:ascii="Times New Roman" w:hAnsi="Times New Roman" w:cs="Times New Roman"/>
          <w:sz w:val="24"/>
          <w:szCs w:val="24"/>
        </w:rPr>
        <w:t>.</w:t>
      </w:r>
      <w:r w:rsidR="004666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D39F6" w14:textId="0E9906B1" w:rsidR="007522AB" w:rsidRDefault="00466603" w:rsidP="00D56D0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Koordinacija će</w:t>
      </w:r>
      <w:r w:rsidR="00090A71">
        <w:rPr>
          <w:rFonts w:ascii="Times New Roman" w:hAnsi="Times New Roman" w:cs="Times New Roman"/>
          <w:sz w:val="24"/>
          <w:szCs w:val="24"/>
        </w:rPr>
        <w:t xml:space="preserve"> po potrebi</w:t>
      </w:r>
      <w:r>
        <w:rPr>
          <w:rFonts w:ascii="Times New Roman" w:hAnsi="Times New Roman" w:cs="Times New Roman"/>
          <w:sz w:val="24"/>
          <w:szCs w:val="24"/>
        </w:rPr>
        <w:t xml:space="preserve"> zatražiti inspekcijski nadzor</w:t>
      </w:r>
      <w:r w:rsidR="00090A71">
        <w:rPr>
          <w:rFonts w:ascii="Times New Roman" w:hAnsi="Times New Roman" w:cs="Times New Roman"/>
          <w:sz w:val="24"/>
          <w:szCs w:val="24"/>
        </w:rPr>
        <w:t xml:space="preserve"> radova u bušotini ili kombiniranih operacija.</w:t>
      </w:r>
    </w:p>
    <w:p w14:paraId="5DE54B9C" w14:textId="77777777" w:rsidR="009347FF" w:rsidRDefault="009347FF" w:rsidP="00D56D0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Koordinacij</w:t>
      </w:r>
      <w:r w:rsidR="00EC50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može sudjelovati i u inspekcijskom nadzoru koji se provodi prema odredbama drugih propisa.</w:t>
      </w:r>
    </w:p>
    <w:p w14:paraId="52BEB50C" w14:textId="77777777" w:rsidR="00591E8A" w:rsidRPr="005A7A79" w:rsidRDefault="00591E8A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4786E" w14:textId="77777777" w:rsidR="00967A2C" w:rsidRPr="00C82908" w:rsidRDefault="007522AB" w:rsidP="009B02FC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2AB">
        <w:rPr>
          <w:rFonts w:ascii="Times New Roman" w:hAnsi="Times New Roman" w:cs="Times New Roman"/>
          <w:b/>
          <w:sz w:val="24"/>
          <w:szCs w:val="24"/>
        </w:rPr>
        <w:t>2.4. Sudjelovanje u istragama u slučaju</w:t>
      </w:r>
      <w:r w:rsidR="009347FF">
        <w:rPr>
          <w:rFonts w:ascii="Times New Roman" w:hAnsi="Times New Roman" w:cs="Times New Roman"/>
          <w:b/>
          <w:sz w:val="24"/>
          <w:szCs w:val="24"/>
        </w:rPr>
        <w:t xml:space="preserve"> iznenadnih događaja ili</w:t>
      </w:r>
      <w:r w:rsidRPr="007522AB">
        <w:rPr>
          <w:rFonts w:ascii="Times New Roman" w:hAnsi="Times New Roman" w:cs="Times New Roman"/>
          <w:b/>
          <w:sz w:val="24"/>
          <w:szCs w:val="24"/>
        </w:rPr>
        <w:t xml:space="preserve"> velike nesreće</w:t>
      </w:r>
    </w:p>
    <w:p w14:paraId="6CFD0374" w14:textId="77777777" w:rsidR="009612B9" w:rsidRDefault="00967A2C" w:rsidP="009612B9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Operator ili vlasnik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objekta </w:t>
      </w:r>
      <w:r w:rsidRPr="00967A2C">
        <w:rPr>
          <w:rFonts w:ascii="Times New Roman" w:hAnsi="Times New Roman" w:cs="Times New Roman"/>
          <w:sz w:val="24"/>
          <w:szCs w:val="24"/>
        </w:rPr>
        <w:t>dužan je obavijestiti Koordinaciju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85E">
        <w:rPr>
          <w:rFonts w:ascii="Times New Roman" w:hAnsi="Times New Roman" w:cs="Times New Roman"/>
          <w:sz w:val="24"/>
          <w:szCs w:val="24"/>
        </w:rPr>
        <w:t>o iznenadnim događajima, velikim ne</w:t>
      </w:r>
      <w:r>
        <w:rPr>
          <w:rFonts w:ascii="Times New Roman" w:hAnsi="Times New Roman" w:cs="Times New Roman"/>
          <w:sz w:val="24"/>
          <w:szCs w:val="24"/>
        </w:rPr>
        <w:t xml:space="preserve">srećama ili velikim opasnostima, u skladu s odredbama </w:t>
      </w:r>
      <w:r w:rsidRPr="00466603">
        <w:rPr>
          <w:rFonts w:ascii="Times New Roman" w:hAnsi="Times New Roman" w:cs="Times New Roman"/>
          <w:sz w:val="24"/>
          <w:szCs w:val="24"/>
        </w:rPr>
        <w:t>članka 25.</w:t>
      </w:r>
      <w:r>
        <w:rPr>
          <w:rFonts w:ascii="Times New Roman" w:hAnsi="Times New Roman" w:cs="Times New Roman"/>
          <w:sz w:val="24"/>
          <w:szCs w:val="24"/>
        </w:rPr>
        <w:t xml:space="preserve"> Zakona te na način opisan u dokumentu ''U</w:t>
      </w:r>
      <w:r w:rsidRPr="00967A2C">
        <w:rPr>
          <w:rFonts w:ascii="Times New Roman" w:hAnsi="Times New Roman" w:cs="Times New Roman"/>
          <w:sz w:val="24"/>
          <w:szCs w:val="24"/>
        </w:rPr>
        <w:t>pute za izradu i dostavu dokumenata</w:t>
      </w:r>
      <w:r>
        <w:rPr>
          <w:rFonts w:ascii="Times New Roman" w:hAnsi="Times New Roman" w:cs="Times New Roman"/>
          <w:sz w:val="24"/>
          <w:szCs w:val="24"/>
        </w:rPr>
        <w:t xml:space="preserve">''. </w:t>
      </w:r>
    </w:p>
    <w:p w14:paraId="417A5DC5" w14:textId="77777777" w:rsidR="009612B9" w:rsidRDefault="009612B9" w:rsidP="009612B9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iznenadnih događaja koji nisu okarakterizirani kao velika nesreća, </w:t>
      </w:r>
      <w:r w:rsidR="00EC50A0">
        <w:rPr>
          <w:rFonts w:ascii="Times New Roman" w:hAnsi="Times New Roman" w:cs="Times New Roman"/>
          <w:sz w:val="24"/>
          <w:szCs w:val="24"/>
        </w:rPr>
        <w:t xml:space="preserve">Koordinacija </w:t>
      </w:r>
      <w:r>
        <w:rPr>
          <w:rFonts w:ascii="Times New Roman" w:hAnsi="Times New Roman" w:cs="Times New Roman"/>
          <w:sz w:val="24"/>
          <w:szCs w:val="24"/>
        </w:rPr>
        <w:t>će odlučiti o potrebi za istragom i odlučiti o sljedećim koracima po završetku istraga.</w:t>
      </w:r>
    </w:p>
    <w:p w14:paraId="0E6C2650" w14:textId="681EB37D" w:rsidR="005A7A79" w:rsidRDefault="00967A2C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velikih nesreća Ministarstvo </w:t>
      </w:r>
      <w:r w:rsidR="00A82798">
        <w:rPr>
          <w:rFonts w:ascii="Times New Roman" w:hAnsi="Times New Roman" w:cs="Times New Roman"/>
          <w:sz w:val="24"/>
          <w:szCs w:val="24"/>
        </w:rPr>
        <w:t xml:space="preserve">gospodarstva i održivog </w:t>
      </w:r>
      <w:r w:rsidR="00A82798" w:rsidRPr="001B1EBC">
        <w:rPr>
          <w:rFonts w:ascii="Times New Roman" w:hAnsi="Times New Roman" w:cs="Times New Roman"/>
          <w:sz w:val="24"/>
          <w:szCs w:val="24"/>
        </w:rPr>
        <w:t>razvoja</w:t>
      </w:r>
      <w:r w:rsidRPr="001B1EBC">
        <w:rPr>
          <w:rFonts w:ascii="Times New Roman" w:hAnsi="Times New Roman" w:cs="Times New Roman"/>
          <w:sz w:val="24"/>
          <w:szCs w:val="24"/>
        </w:rPr>
        <w:t xml:space="preserve"> pokrenut će temeljitu</w:t>
      </w:r>
      <w:r>
        <w:rPr>
          <w:rFonts w:ascii="Times New Roman" w:hAnsi="Times New Roman" w:cs="Times New Roman"/>
          <w:sz w:val="24"/>
          <w:szCs w:val="24"/>
        </w:rPr>
        <w:t xml:space="preserve"> istragu</w:t>
      </w:r>
      <w:r w:rsidR="001B1EBC">
        <w:rPr>
          <w:rFonts w:ascii="Times New Roman" w:hAnsi="Times New Roman" w:cs="Times New Roman"/>
          <w:sz w:val="24"/>
          <w:szCs w:val="24"/>
        </w:rPr>
        <w:t>, u kojoj sudjeluje Koordinacija,</w:t>
      </w:r>
      <w:r w:rsidRPr="00967A2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radi prikupljanja dokaza </w:t>
      </w:r>
      <w:r w:rsidRPr="00967A2C">
        <w:rPr>
          <w:rFonts w:ascii="Times New Roman" w:hAnsi="Times New Roman" w:cs="Times New Roman"/>
          <w:sz w:val="24"/>
          <w:szCs w:val="24"/>
        </w:rPr>
        <w:t>i podataka u svrhu primjerene analize velikih nesreća radi utvrđivanja njihovih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A2C">
        <w:rPr>
          <w:rFonts w:ascii="Times New Roman" w:hAnsi="Times New Roman" w:cs="Times New Roman"/>
          <w:sz w:val="24"/>
          <w:szCs w:val="24"/>
        </w:rPr>
        <w:t>uzroka, te osigurava pravodobno i točno izvješćivanje o rezultatima istrage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A2C">
        <w:rPr>
          <w:rFonts w:ascii="Times New Roman" w:hAnsi="Times New Roman" w:cs="Times New Roman"/>
          <w:sz w:val="24"/>
          <w:szCs w:val="24"/>
        </w:rPr>
        <w:t>prijedlozima za poboljšanje stanja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067312" w14:textId="1761D232" w:rsidR="00967A2C" w:rsidRPr="00A523EB" w:rsidRDefault="00EC50A0" w:rsidP="00165A18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Koordinacija </w:t>
      </w:r>
      <w:r w:rsidR="00967A2C">
        <w:rPr>
          <w:rFonts w:ascii="Times New Roman" w:hAnsi="Times New Roman" w:cs="Times New Roman"/>
          <w:sz w:val="24"/>
          <w:szCs w:val="24"/>
        </w:rPr>
        <w:t>će rezultate istrage</w:t>
      </w:r>
      <w:r w:rsidR="00843711">
        <w:rPr>
          <w:rFonts w:ascii="Times New Roman" w:hAnsi="Times New Roman" w:cs="Times New Roman"/>
          <w:sz w:val="24"/>
          <w:szCs w:val="24"/>
        </w:rPr>
        <w:t>,</w:t>
      </w:r>
      <w:r w:rsidR="00967A2C">
        <w:rPr>
          <w:rFonts w:ascii="Times New Roman" w:hAnsi="Times New Roman" w:cs="Times New Roman"/>
          <w:sz w:val="24"/>
          <w:szCs w:val="24"/>
        </w:rPr>
        <w:t xml:space="preserve"> koji nisu povjerljivi</w:t>
      </w:r>
      <w:r w:rsidR="00843711">
        <w:rPr>
          <w:rFonts w:ascii="Times New Roman" w:hAnsi="Times New Roman" w:cs="Times New Roman"/>
          <w:sz w:val="24"/>
          <w:szCs w:val="24"/>
        </w:rPr>
        <w:t>,</w:t>
      </w:r>
      <w:r w:rsidR="00967A2C">
        <w:rPr>
          <w:rFonts w:ascii="Times New Roman" w:hAnsi="Times New Roman" w:cs="Times New Roman"/>
          <w:sz w:val="24"/>
          <w:szCs w:val="24"/>
        </w:rPr>
        <w:t xml:space="preserve"> dati na raspolaganje javnosti i </w:t>
      </w:r>
      <w:r w:rsidR="00967A2C" w:rsidRPr="00A523EB">
        <w:rPr>
          <w:rFonts w:ascii="Times New Roman" w:hAnsi="Times New Roman" w:cs="Times New Roman"/>
          <w:sz w:val="24"/>
          <w:szCs w:val="24"/>
        </w:rPr>
        <w:t>zainteresiranoj javnosti te dostaviti sažetak rezultata istrage Europskoj komisiji. Koordinacija i ostala tijela javne vlasti primijenit će sve preporuke iz istrage koje su u njihovoj nadležnosti.</w:t>
      </w:r>
    </w:p>
    <w:p w14:paraId="1EC9769F" w14:textId="58331876" w:rsidR="00C100E8" w:rsidRDefault="00C100E8" w:rsidP="00165A18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EB">
        <w:rPr>
          <w:rFonts w:ascii="Times New Roman" w:hAnsi="Times New Roman" w:cs="Times New Roman"/>
          <w:sz w:val="24"/>
          <w:szCs w:val="24"/>
        </w:rPr>
        <w:t>Koordinacija će u 202</w:t>
      </w:r>
      <w:r w:rsidR="00D40537">
        <w:rPr>
          <w:rFonts w:ascii="Times New Roman" w:hAnsi="Times New Roman" w:cs="Times New Roman"/>
          <w:sz w:val="24"/>
          <w:szCs w:val="24"/>
        </w:rPr>
        <w:t>4</w:t>
      </w:r>
      <w:r w:rsidRPr="00A523EB">
        <w:rPr>
          <w:rFonts w:ascii="Times New Roman" w:hAnsi="Times New Roman" w:cs="Times New Roman"/>
          <w:sz w:val="24"/>
          <w:szCs w:val="24"/>
        </w:rPr>
        <w:t xml:space="preserve">. godini nastaviti sudjelovati u istrazi velike nesreće </w:t>
      </w:r>
      <w:r w:rsidR="00297474" w:rsidRPr="00A523EB">
        <w:rPr>
          <w:rFonts w:ascii="Times New Roman" w:hAnsi="Times New Roman" w:cs="Times New Roman"/>
          <w:sz w:val="24"/>
          <w:szCs w:val="24"/>
        </w:rPr>
        <w:t xml:space="preserve">eksploatacijskog </w:t>
      </w:r>
      <w:proofErr w:type="spellStart"/>
      <w:r w:rsidRPr="00A523EB">
        <w:rPr>
          <w:rFonts w:ascii="Times New Roman" w:hAnsi="Times New Roman" w:cs="Times New Roman"/>
          <w:sz w:val="24"/>
          <w:szCs w:val="24"/>
        </w:rPr>
        <w:t>odobalnog</w:t>
      </w:r>
      <w:proofErr w:type="spellEnd"/>
      <w:r w:rsidRPr="00A523EB">
        <w:rPr>
          <w:rFonts w:ascii="Times New Roman" w:hAnsi="Times New Roman" w:cs="Times New Roman"/>
          <w:sz w:val="24"/>
          <w:szCs w:val="24"/>
        </w:rPr>
        <w:t xml:space="preserve"> objekta „Ivana D“</w:t>
      </w:r>
      <w:r w:rsidR="00297474" w:rsidRPr="00A523EB">
        <w:rPr>
          <w:rFonts w:ascii="Times New Roman" w:hAnsi="Times New Roman" w:cs="Times New Roman"/>
          <w:sz w:val="24"/>
          <w:szCs w:val="24"/>
        </w:rPr>
        <w:t xml:space="preserve">, sukladno Odluci  Ministarstva gospodarstva i održivog razvoja o pokretanju istrage o velikoj nesreći na eksploatacijskom </w:t>
      </w:r>
      <w:proofErr w:type="spellStart"/>
      <w:r w:rsidR="00297474" w:rsidRPr="00A523EB">
        <w:rPr>
          <w:rFonts w:ascii="Times New Roman" w:hAnsi="Times New Roman" w:cs="Times New Roman"/>
          <w:sz w:val="24"/>
          <w:szCs w:val="24"/>
        </w:rPr>
        <w:t>odobalnom</w:t>
      </w:r>
      <w:proofErr w:type="spellEnd"/>
      <w:r w:rsidR="00297474" w:rsidRPr="00A523EB">
        <w:rPr>
          <w:rFonts w:ascii="Times New Roman" w:hAnsi="Times New Roman" w:cs="Times New Roman"/>
          <w:sz w:val="24"/>
          <w:szCs w:val="24"/>
        </w:rPr>
        <w:t xml:space="preserve"> objektu Ivana D (KLASA: 310-01/20-03/99; URBROJ: 517-06-3-1-21-11, od 18. siječnja 2021.) te Odluci Ministarstva gospodarstva i održivog razvoja o osnivanju Povjerenstva za provođenje istrage o velikoj nesreći na eksploatacijskom </w:t>
      </w:r>
      <w:proofErr w:type="spellStart"/>
      <w:r w:rsidR="00297474" w:rsidRPr="00A523EB">
        <w:rPr>
          <w:rFonts w:ascii="Times New Roman" w:hAnsi="Times New Roman" w:cs="Times New Roman"/>
          <w:sz w:val="24"/>
          <w:szCs w:val="24"/>
        </w:rPr>
        <w:t>odobalnom</w:t>
      </w:r>
      <w:proofErr w:type="spellEnd"/>
      <w:r w:rsidR="00297474" w:rsidRPr="00A523EB">
        <w:rPr>
          <w:rFonts w:ascii="Times New Roman" w:hAnsi="Times New Roman" w:cs="Times New Roman"/>
          <w:sz w:val="24"/>
          <w:szCs w:val="24"/>
        </w:rPr>
        <w:t xml:space="preserve"> objektu Ivana D (KLASA: 310-01/20-03/99; URBROJ: 517-06-3-1-21-29, od 26. veljače 2021.)</w:t>
      </w:r>
      <w:r w:rsidR="00A523EB" w:rsidRPr="00A523EB">
        <w:rPr>
          <w:rFonts w:ascii="Times New Roman" w:hAnsi="Times New Roman" w:cs="Times New Roman"/>
          <w:sz w:val="24"/>
          <w:szCs w:val="24"/>
        </w:rPr>
        <w:t>, ako navedena istraga neće biti završena u 202</w:t>
      </w:r>
      <w:r w:rsidR="00D40537">
        <w:rPr>
          <w:rFonts w:ascii="Times New Roman" w:hAnsi="Times New Roman" w:cs="Times New Roman"/>
          <w:sz w:val="24"/>
          <w:szCs w:val="24"/>
        </w:rPr>
        <w:t>3</w:t>
      </w:r>
      <w:r w:rsidR="00A523EB" w:rsidRPr="00A523EB">
        <w:rPr>
          <w:rFonts w:ascii="Times New Roman" w:hAnsi="Times New Roman" w:cs="Times New Roman"/>
          <w:sz w:val="24"/>
          <w:szCs w:val="24"/>
        </w:rPr>
        <w:t>. godini</w:t>
      </w:r>
      <w:r w:rsidR="00297474" w:rsidRPr="00A523EB">
        <w:rPr>
          <w:rFonts w:ascii="Times New Roman" w:hAnsi="Times New Roman" w:cs="Times New Roman"/>
          <w:sz w:val="24"/>
          <w:szCs w:val="24"/>
        </w:rPr>
        <w:t>.</w:t>
      </w:r>
    </w:p>
    <w:p w14:paraId="20797998" w14:textId="77777777" w:rsidR="00967A2C" w:rsidRDefault="00967A2C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A7FF4" w14:textId="77777777" w:rsidR="00967A2C" w:rsidRPr="00B41649" w:rsidRDefault="007522AB" w:rsidP="009B02FC">
      <w:pPr>
        <w:spacing w:after="60" w:line="276" w:lineRule="auto"/>
        <w:jc w:val="both"/>
        <w:rPr>
          <w:rFonts w:ascii="Times New Roman" w:hAnsi="Times New Roman"/>
          <w:b/>
          <w:sz w:val="24"/>
        </w:rPr>
      </w:pPr>
      <w:r w:rsidRPr="00B41649">
        <w:rPr>
          <w:rFonts w:ascii="Times New Roman" w:hAnsi="Times New Roman"/>
          <w:b/>
          <w:sz w:val="24"/>
        </w:rPr>
        <w:t>2.5.</w:t>
      </w:r>
      <w:r w:rsidR="00967A2C" w:rsidRPr="00B41649">
        <w:rPr>
          <w:rFonts w:ascii="Times New Roman" w:hAnsi="Times New Roman"/>
          <w:b/>
          <w:sz w:val="24"/>
        </w:rPr>
        <w:t xml:space="preserve"> </w:t>
      </w:r>
      <w:r w:rsidR="00A27B75" w:rsidRPr="00B41649">
        <w:rPr>
          <w:rFonts w:ascii="Times New Roman" w:hAnsi="Times New Roman" w:cs="Times New Roman"/>
          <w:b/>
          <w:sz w:val="24"/>
          <w:szCs w:val="24"/>
        </w:rPr>
        <w:t>Sudjelovanje u vježbama za ispitivanje pripravnosti za učinkovit odgovor na velike nesreće</w:t>
      </w:r>
      <w:r w:rsidR="00A80935">
        <w:rPr>
          <w:rFonts w:ascii="Times New Roman" w:hAnsi="Times New Roman" w:cs="Times New Roman"/>
          <w:b/>
          <w:sz w:val="24"/>
          <w:szCs w:val="24"/>
        </w:rPr>
        <w:t xml:space="preserve"> i iznenadne događaje</w:t>
      </w:r>
    </w:p>
    <w:p w14:paraId="324B9546" w14:textId="4A0257B4" w:rsidR="007E31EB" w:rsidRDefault="005F1DA9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Koordinacija će</w:t>
      </w:r>
      <w:r w:rsidR="00A827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prema potrebi</w:t>
      </w:r>
      <w:r w:rsidR="00A827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sudjelovati u vježbama za ispitivanje pripravnosti za učinkovit odgovor na velike nesreće</w:t>
      </w:r>
      <w:r w:rsidR="00696B58">
        <w:rPr>
          <w:rFonts w:ascii="Times New Roman" w:hAnsi="Times New Roman" w:cs="Times New Roman"/>
          <w:sz w:val="24"/>
          <w:szCs w:val="24"/>
        </w:rPr>
        <w:t xml:space="preserve"> i iznenadne događaje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AA6BFC" w14:textId="77777777" w:rsidR="0050750F" w:rsidRDefault="0050750F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Operator ili vlasnik dužan je obavijestiti Koordinaciju 15 dana prije vježbe s informacijama o temi vježbe, razini vježbe određenoj prema standardima, načinu izvođenja, dinamici vježbe, svrsi i cilju vježbe, mjestu vježbe, dionicima uključenim u vježbu i načinima komunikacije. </w:t>
      </w:r>
    </w:p>
    <w:p w14:paraId="5CFD55F2" w14:textId="77777777" w:rsidR="00A27B75" w:rsidRDefault="005F1DA9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vježbe uključuju:</w:t>
      </w:r>
    </w:p>
    <w:p w14:paraId="7DD715FA" w14:textId="77777777" w:rsidR="005F1DA9" w:rsidRDefault="007E31EB" w:rsidP="00B41649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5E">
        <w:rPr>
          <w:rFonts w:ascii="Times New Roman" w:hAnsi="Times New Roman" w:cs="Times New Roman"/>
          <w:sz w:val="24"/>
          <w:szCs w:val="24"/>
        </w:rPr>
        <w:t>redovito ispitiv</w:t>
      </w:r>
      <w:r>
        <w:rPr>
          <w:rFonts w:ascii="Times New Roman" w:hAnsi="Times New Roman" w:cs="Times New Roman"/>
          <w:sz w:val="24"/>
          <w:szCs w:val="24"/>
        </w:rPr>
        <w:t>anje</w:t>
      </w:r>
      <w:r w:rsidRPr="006A185E">
        <w:rPr>
          <w:rFonts w:ascii="Times New Roman" w:hAnsi="Times New Roman" w:cs="Times New Roman"/>
          <w:sz w:val="24"/>
          <w:szCs w:val="24"/>
        </w:rPr>
        <w:t xml:space="preserve"> pripravnost</w:t>
      </w:r>
      <w:r w:rsidR="00DA75F7">
        <w:rPr>
          <w:rFonts w:ascii="Times New Roman" w:hAnsi="Times New Roman" w:cs="Times New Roman"/>
          <w:sz w:val="24"/>
          <w:szCs w:val="24"/>
        </w:rPr>
        <w:t>i</w:t>
      </w:r>
      <w:r w:rsidRPr="006A185E">
        <w:rPr>
          <w:rFonts w:ascii="Times New Roman" w:hAnsi="Times New Roman" w:cs="Times New Roman"/>
          <w:sz w:val="24"/>
          <w:szCs w:val="24"/>
        </w:rPr>
        <w:t xml:space="preserve"> </w:t>
      </w:r>
      <w:r w:rsidR="00A80935">
        <w:rPr>
          <w:rFonts w:ascii="Times New Roman" w:hAnsi="Times New Roman" w:cs="Times New Roman"/>
          <w:sz w:val="24"/>
          <w:szCs w:val="24"/>
        </w:rPr>
        <w:t>operatora ili vlasnika</w:t>
      </w:r>
      <w:r w:rsidR="00A80935" w:rsidRPr="006A185E">
        <w:rPr>
          <w:rFonts w:ascii="Times New Roman" w:hAnsi="Times New Roman" w:cs="Times New Roman"/>
          <w:sz w:val="24"/>
          <w:szCs w:val="24"/>
        </w:rPr>
        <w:t xml:space="preserve"> </w:t>
      </w:r>
      <w:r w:rsidRPr="006A185E">
        <w:rPr>
          <w:rFonts w:ascii="Times New Roman" w:hAnsi="Times New Roman" w:cs="Times New Roman"/>
          <w:sz w:val="24"/>
          <w:szCs w:val="24"/>
        </w:rPr>
        <w:t>za učinkovit odgovor na velike nesreće</w:t>
      </w:r>
      <w:r w:rsidR="00A80935">
        <w:rPr>
          <w:rFonts w:ascii="Times New Roman" w:hAnsi="Times New Roman" w:cs="Times New Roman"/>
          <w:sz w:val="24"/>
          <w:szCs w:val="24"/>
        </w:rPr>
        <w:t xml:space="preserve"> i iznenadne događaje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731BB2" w14:textId="6E6C133C" w:rsidR="007E31EB" w:rsidRDefault="007E31EB" w:rsidP="00B41649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E31EB">
        <w:rPr>
          <w:rFonts w:ascii="Times New Roman" w:hAnsi="Times New Roman" w:cs="Times New Roman"/>
          <w:sz w:val="24"/>
          <w:szCs w:val="24"/>
        </w:rPr>
        <w:t>spitivanj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E31EB">
        <w:rPr>
          <w:rFonts w:ascii="Times New Roman" w:hAnsi="Times New Roman" w:cs="Times New Roman"/>
          <w:sz w:val="24"/>
          <w:szCs w:val="24"/>
        </w:rPr>
        <w:t xml:space="preserve"> pripravnosti i</w:t>
      </w:r>
      <w:r>
        <w:rPr>
          <w:rFonts w:ascii="Times New Roman" w:hAnsi="Times New Roman" w:cs="Times New Roman"/>
          <w:sz w:val="24"/>
          <w:szCs w:val="24"/>
        </w:rPr>
        <w:t xml:space="preserve"> vježbe Koordinacije i Stožera </w:t>
      </w:r>
      <w:r w:rsidRPr="007E31EB">
        <w:rPr>
          <w:rFonts w:ascii="Times New Roman" w:hAnsi="Times New Roman" w:cs="Times New Roman"/>
          <w:sz w:val="24"/>
          <w:szCs w:val="24"/>
        </w:rPr>
        <w:t>za provedbu Plana intervencija</w:t>
      </w:r>
      <w:r w:rsidRPr="00B41649">
        <w:rPr>
          <w:rFonts w:ascii="Times New Roman" w:hAnsi="Times New Roman" w:cs="Times New Roman"/>
          <w:sz w:val="24"/>
          <w:szCs w:val="24"/>
        </w:rPr>
        <w:t xml:space="preserve"> </w:t>
      </w:r>
      <w:r w:rsidRPr="007E31EB">
        <w:rPr>
          <w:rFonts w:ascii="Times New Roman" w:hAnsi="Times New Roman" w:cs="Times New Roman"/>
          <w:sz w:val="24"/>
          <w:szCs w:val="24"/>
        </w:rPr>
        <w:t>kod iznenadnih onečišćenja mora</w:t>
      </w:r>
      <w:r w:rsidR="003468FF">
        <w:rPr>
          <w:rFonts w:ascii="Times New Roman" w:hAnsi="Times New Roman" w:cs="Times New Roman"/>
          <w:sz w:val="24"/>
          <w:szCs w:val="24"/>
        </w:rPr>
        <w:t>, odnosno, Subregionalnog plana intervencija za sprječavanje, spremnost za i reagiranje na iznenadnih onečišćenja Jadranskog mora većih razmjera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FA4984" w14:textId="77777777" w:rsidR="007E31EB" w:rsidRDefault="007E31EB" w:rsidP="00B41649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prekogranične vježbe</w:t>
      </w:r>
      <w:r w:rsidRPr="007E31EB">
        <w:rPr>
          <w:rFonts w:ascii="Times New Roman" w:hAnsi="Times New Roman" w:cs="Times New Roman"/>
          <w:sz w:val="24"/>
          <w:szCs w:val="24"/>
        </w:rPr>
        <w:t xml:space="preserve"> vanjskog odgovora na iznenadni događaj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E31C3A" w14:textId="77777777" w:rsidR="00843711" w:rsidRPr="00843711" w:rsidRDefault="007E31EB" w:rsidP="00843711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vježbe organizirane od tijela javne vlasti Republike Hrvatske, tijela i radnih grupa Europske unije ili međunarodnih organizacija.</w:t>
      </w:r>
    </w:p>
    <w:p w14:paraId="34BEBDA7" w14:textId="77777777" w:rsidR="005F1DA9" w:rsidRDefault="005F1DA9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E8EAE" w14:textId="3C45D6F9" w:rsidR="00843711" w:rsidRDefault="007522AB" w:rsidP="009B02FC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2AB">
        <w:rPr>
          <w:rFonts w:ascii="Times New Roman" w:hAnsi="Times New Roman" w:cs="Times New Roman"/>
          <w:b/>
          <w:sz w:val="24"/>
          <w:szCs w:val="24"/>
        </w:rPr>
        <w:t>2.</w:t>
      </w:r>
      <w:r w:rsidR="00A27B75">
        <w:rPr>
          <w:rFonts w:ascii="Times New Roman" w:hAnsi="Times New Roman" w:cs="Times New Roman"/>
          <w:b/>
          <w:sz w:val="24"/>
          <w:szCs w:val="24"/>
        </w:rPr>
        <w:t>6</w:t>
      </w:r>
      <w:r w:rsidRPr="007522AB">
        <w:rPr>
          <w:rFonts w:ascii="Times New Roman" w:hAnsi="Times New Roman" w:cs="Times New Roman"/>
          <w:b/>
          <w:sz w:val="24"/>
          <w:szCs w:val="24"/>
        </w:rPr>
        <w:t>.</w:t>
      </w:r>
      <w:r w:rsidR="00967A2C" w:rsidRPr="00752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711">
        <w:rPr>
          <w:rFonts w:ascii="Times New Roman" w:hAnsi="Times New Roman" w:cs="Times New Roman"/>
          <w:b/>
          <w:sz w:val="24"/>
          <w:szCs w:val="24"/>
        </w:rPr>
        <w:t>Poduzimanje mjera po zaprimljenim izvješćima</w:t>
      </w:r>
      <w:r w:rsidRPr="007522AB">
        <w:rPr>
          <w:rFonts w:ascii="Times New Roman" w:hAnsi="Times New Roman" w:cs="Times New Roman"/>
          <w:b/>
          <w:sz w:val="24"/>
          <w:szCs w:val="24"/>
        </w:rPr>
        <w:t xml:space="preserve"> o zabrinutostima glede sigurnosti i zaštite okoliša i prirode</w:t>
      </w:r>
      <w:r w:rsidR="00843711">
        <w:rPr>
          <w:rFonts w:ascii="Times New Roman" w:hAnsi="Times New Roman" w:cs="Times New Roman"/>
          <w:b/>
          <w:sz w:val="24"/>
          <w:szCs w:val="24"/>
        </w:rPr>
        <w:t>.</w:t>
      </w:r>
    </w:p>
    <w:p w14:paraId="563468F9" w14:textId="77777777" w:rsidR="00967A2C" w:rsidRDefault="00B41649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Koordinacija</w:t>
      </w:r>
      <w:r w:rsidR="00EC50A0">
        <w:rPr>
          <w:rFonts w:ascii="Times New Roman" w:hAnsi="Times New Roman" w:cs="Times New Roman"/>
          <w:sz w:val="24"/>
          <w:szCs w:val="24"/>
        </w:rPr>
        <w:t xml:space="preserve"> </w:t>
      </w:r>
      <w:r w:rsidR="00967A2C">
        <w:rPr>
          <w:rFonts w:ascii="Times New Roman" w:hAnsi="Times New Roman" w:cs="Times New Roman"/>
          <w:sz w:val="24"/>
          <w:szCs w:val="24"/>
        </w:rPr>
        <w:t xml:space="preserve">je uspostavila mehanizam za </w:t>
      </w:r>
      <w:r w:rsidR="00967A2C" w:rsidRPr="00C93EF8">
        <w:rPr>
          <w:rFonts w:ascii="Times New Roman" w:hAnsi="Times New Roman" w:cs="Times New Roman"/>
          <w:sz w:val="24"/>
          <w:szCs w:val="24"/>
        </w:rPr>
        <w:t xml:space="preserve">povjerljivo izvješćivanje iz bilo kojeg izvora o zabrinutostima glede sigurnosti te zaštiti okoliša i prirode vezano za </w:t>
      </w:r>
      <w:proofErr w:type="spellStart"/>
      <w:r w:rsidR="00967A2C" w:rsidRPr="00C93EF8">
        <w:rPr>
          <w:rFonts w:ascii="Times New Roman" w:hAnsi="Times New Roman" w:cs="Times New Roman"/>
          <w:sz w:val="24"/>
          <w:szCs w:val="24"/>
        </w:rPr>
        <w:t>odobalne</w:t>
      </w:r>
      <w:proofErr w:type="spellEnd"/>
      <w:r w:rsidR="00967A2C" w:rsidRPr="00C93EF8">
        <w:rPr>
          <w:rFonts w:ascii="Times New Roman" w:hAnsi="Times New Roman" w:cs="Times New Roman"/>
          <w:sz w:val="24"/>
          <w:szCs w:val="24"/>
        </w:rPr>
        <w:t xml:space="preserve"> radove</w:t>
      </w:r>
      <w:r w:rsidR="00E82746">
        <w:rPr>
          <w:rFonts w:ascii="Times New Roman" w:hAnsi="Times New Roman" w:cs="Times New Roman"/>
          <w:sz w:val="24"/>
          <w:szCs w:val="24"/>
        </w:rPr>
        <w:t>,</w:t>
      </w:r>
      <w:r w:rsidR="00967A2C">
        <w:rPr>
          <w:rFonts w:ascii="Times New Roman" w:hAnsi="Times New Roman" w:cs="Times New Roman"/>
          <w:sz w:val="24"/>
          <w:szCs w:val="24"/>
        </w:rPr>
        <w:t xml:space="preserve"> koji je opisan u dokumentu ''Mehanizam za povjerljivo izvješćivanje''. </w:t>
      </w:r>
      <w:r w:rsidR="00967A2C" w:rsidRPr="00C93EF8">
        <w:rPr>
          <w:rFonts w:ascii="Times New Roman" w:hAnsi="Times New Roman" w:cs="Times New Roman"/>
          <w:sz w:val="24"/>
          <w:szCs w:val="24"/>
        </w:rPr>
        <w:t>U svrhu</w:t>
      </w:r>
      <w:r w:rsidR="00967A2C">
        <w:rPr>
          <w:rFonts w:ascii="Times New Roman" w:hAnsi="Times New Roman" w:cs="Times New Roman"/>
          <w:sz w:val="24"/>
          <w:szCs w:val="24"/>
        </w:rPr>
        <w:t xml:space="preserve"> uspostave mehanizma</w:t>
      </w:r>
      <w:r w:rsidR="00967A2C" w:rsidRPr="00C93EF8">
        <w:rPr>
          <w:rFonts w:ascii="Times New Roman" w:hAnsi="Times New Roman" w:cs="Times New Roman"/>
          <w:sz w:val="24"/>
          <w:szCs w:val="24"/>
        </w:rPr>
        <w:t xml:space="preserve"> Koordinacija je postavila obrazac za prijavu uočenih mogućih nepravilnosti, koji se nalazi na</w:t>
      </w:r>
      <w:r w:rsidR="00967A2C">
        <w:rPr>
          <w:rFonts w:ascii="Times New Roman" w:hAnsi="Times New Roman" w:cs="Times New Roman"/>
          <w:sz w:val="24"/>
          <w:szCs w:val="24"/>
        </w:rPr>
        <w:t xml:space="preserve"> mrežnim stranicama Agencije za ugljikovodike, a putem kojeg će podnositelji prijave moći obavijestiti Koordinaciju o događajima za koje smatraju da ugrožavaju ili bi mogli ugroziti ljudsko zdravlje i život, materijalna dobra i okoliš.</w:t>
      </w:r>
    </w:p>
    <w:p w14:paraId="33AC0867" w14:textId="7CD8AB3B" w:rsidR="00967A2C" w:rsidRDefault="009347FF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Mehanizam za povjerljivo izvješćivanje</w:t>
      </w:r>
      <w:r w:rsidR="00967A2C">
        <w:rPr>
          <w:rFonts w:ascii="Times New Roman" w:hAnsi="Times New Roman" w:cs="Times New Roman"/>
          <w:sz w:val="24"/>
          <w:szCs w:val="24"/>
        </w:rPr>
        <w:t xml:space="preserve"> je namijenjen zaposlenicima </w:t>
      </w:r>
      <w:r w:rsidR="00FD543C">
        <w:rPr>
          <w:rFonts w:ascii="Times New Roman" w:hAnsi="Times New Roman" w:cs="Times New Roman"/>
          <w:sz w:val="24"/>
          <w:szCs w:val="24"/>
        </w:rPr>
        <w:t>investitora</w:t>
      </w:r>
      <w:r w:rsidR="00967A2C">
        <w:rPr>
          <w:rFonts w:ascii="Times New Roman" w:hAnsi="Times New Roman" w:cs="Times New Roman"/>
          <w:sz w:val="24"/>
          <w:szCs w:val="24"/>
        </w:rPr>
        <w:t xml:space="preserve">, operatora, vlasnika ili izvođača koji se nalaze na </w:t>
      </w:r>
      <w:proofErr w:type="spellStart"/>
      <w:r w:rsidR="00967A2C">
        <w:rPr>
          <w:rFonts w:ascii="Times New Roman" w:hAnsi="Times New Roman" w:cs="Times New Roman"/>
          <w:sz w:val="24"/>
          <w:szCs w:val="24"/>
        </w:rPr>
        <w:t>odobalnom</w:t>
      </w:r>
      <w:proofErr w:type="spellEnd"/>
      <w:r w:rsidR="00967A2C">
        <w:rPr>
          <w:rFonts w:ascii="Times New Roman" w:hAnsi="Times New Roman" w:cs="Times New Roman"/>
          <w:sz w:val="24"/>
          <w:szCs w:val="24"/>
        </w:rPr>
        <w:t xml:space="preserve"> objektu, ostalim zaposlenicima navedenih subjekata (koji u tom trenutku nisu na </w:t>
      </w:r>
      <w:proofErr w:type="spellStart"/>
      <w:r w:rsidR="00967A2C">
        <w:rPr>
          <w:rFonts w:ascii="Times New Roman" w:hAnsi="Times New Roman" w:cs="Times New Roman"/>
          <w:sz w:val="24"/>
          <w:szCs w:val="24"/>
        </w:rPr>
        <w:t>odobalnom</w:t>
      </w:r>
      <w:proofErr w:type="spellEnd"/>
      <w:r w:rsidR="00967A2C">
        <w:rPr>
          <w:rFonts w:ascii="Times New Roman" w:hAnsi="Times New Roman" w:cs="Times New Roman"/>
          <w:sz w:val="24"/>
          <w:szCs w:val="24"/>
        </w:rPr>
        <w:t xml:space="preserve"> objektu) te svim drugim osobama koje imaju osnovane razloge za zabrinutost.</w:t>
      </w:r>
    </w:p>
    <w:p w14:paraId="69CB1921" w14:textId="77777777" w:rsidR="00967A2C" w:rsidRDefault="00967A2C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Koordinacija će odlučiti </w:t>
      </w:r>
      <w:r w:rsidR="0072746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postupanju po zaprimljenoj prijavi</w:t>
      </w:r>
      <w:r w:rsidR="00843711">
        <w:rPr>
          <w:rFonts w:ascii="Times New Roman" w:hAnsi="Times New Roman" w:cs="Times New Roman"/>
          <w:sz w:val="24"/>
          <w:szCs w:val="24"/>
        </w:rPr>
        <w:t>. U</w:t>
      </w:r>
      <w:r>
        <w:rPr>
          <w:rFonts w:ascii="Times New Roman" w:hAnsi="Times New Roman" w:cs="Times New Roman"/>
          <w:sz w:val="24"/>
          <w:szCs w:val="24"/>
        </w:rPr>
        <w:t xml:space="preserve"> slučaju da Koordinacija proc</w:t>
      </w:r>
      <w:r w:rsidR="00E8274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jeni da je prijava osnovana o tome obavještava nadležnu inspekciju ili inspekcije, koje </w:t>
      </w:r>
      <w:r w:rsidR="00843711">
        <w:rPr>
          <w:rFonts w:ascii="Times New Roman" w:hAnsi="Times New Roman" w:cs="Times New Roman"/>
          <w:sz w:val="24"/>
          <w:szCs w:val="24"/>
        </w:rPr>
        <w:t xml:space="preserve">po prijavi </w:t>
      </w:r>
      <w:r>
        <w:rPr>
          <w:rFonts w:ascii="Times New Roman" w:hAnsi="Times New Roman" w:cs="Times New Roman"/>
          <w:sz w:val="24"/>
          <w:szCs w:val="24"/>
        </w:rPr>
        <w:t xml:space="preserve">postupaju u skladu sa svojim nadležnostima i propisima </w:t>
      </w:r>
      <w:r w:rsidR="00843711">
        <w:rPr>
          <w:rFonts w:ascii="Times New Roman" w:hAnsi="Times New Roman" w:cs="Times New Roman"/>
          <w:sz w:val="24"/>
          <w:szCs w:val="24"/>
        </w:rPr>
        <w:t>čije provođenje nadziru.</w:t>
      </w:r>
    </w:p>
    <w:p w14:paraId="2F8FEC4B" w14:textId="77777777" w:rsidR="00BC0507" w:rsidRDefault="00967A2C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EF8">
        <w:rPr>
          <w:rFonts w:ascii="Times New Roman" w:hAnsi="Times New Roman" w:cs="Times New Roman"/>
          <w:sz w:val="24"/>
          <w:szCs w:val="24"/>
        </w:rPr>
        <w:t>Koordinacija je dužna zaštititi identitet podnositelja prijave po</w:t>
      </w:r>
      <w:r w:rsidR="00936723">
        <w:rPr>
          <w:rFonts w:ascii="Times New Roman" w:hAnsi="Times New Roman" w:cs="Times New Roman"/>
          <w:sz w:val="24"/>
          <w:szCs w:val="24"/>
        </w:rPr>
        <w:t xml:space="preserve"> zaprimljenoj prijavi, odnosno </w:t>
      </w:r>
      <w:r w:rsidRPr="00C93EF8">
        <w:rPr>
          <w:rFonts w:ascii="Times New Roman" w:hAnsi="Times New Roman" w:cs="Times New Roman"/>
          <w:sz w:val="24"/>
          <w:szCs w:val="24"/>
        </w:rPr>
        <w:t>osigurati anonimnost.</w:t>
      </w:r>
    </w:p>
    <w:p w14:paraId="3F68C2E7" w14:textId="77777777" w:rsidR="00631030" w:rsidRDefault="00631030" w:rsidP="00C82908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3109E09A" w14:textId="77777777" w:rsidR="00DC44F4" w:rsidRPr="00DC44F4" w:rsidRDefault="00DC44F4" w:rsidP="00C82908">
      <w:pPr>
        <w:spacing w:after="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C44F4">
        <w:rPr>
          <w:rFonts w:ascii="Times New Roman" w:hAnsi="Times New Roman" w:cs="Times New Roman"/>
          <w:b/>
          <w:sz w:val="24"/>
          <w:szCs w:val="24"/>
        </w:rPr>
        <w:t>2.7. Sudjelovanje u tripartitnom savjetovanju</w:t>
      </w:r>
    </w:p>
    <w:p w14:paraId="62FA2EC3" w14:textId="5934571A" w:rsidR="00DC44F4" w:rsidRDefault="00DC44F4" w:rsidP="000C33E6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Koordinacij</w:t>
      </w:r>
      <w:r w:rsidR="00897F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uspostavila mehanizam za učinkovito provođenje t</w:t>
      </w:r>
      <w:r w:rsidRPr="0097184E">
        <w:rPr>
          <w:rFonts w:ascii="Times New Roman" w:hAnsi="Times New Roman" w:cs="Times New Roman"/>
          <w:sz w:val="24"/>
          <w:szCs w:val="24"/>
        </w:rPr>
        <w:t>ripartitno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7184E">
        <w:rPr>
          <w:rFonts w:ascii="Times New Roman" w:hAnsi="Times New Roman" w:cs="Times New Roman"/>
          <w:sz w:val="24"/>
          <w:szCs w:val="24"/>
        </w:rPr>
        <w:t xml:space="preserve"> savjetovanj</w:t>
      </w:r>
      <w:r>
        <w:rPr>
          <w:rFonts w:ascii="Times New Roman" w:hAnsi="Times New Roman" w:cs="Times New Roman"/>
          <w:sz w:val="24"/>
          <w:szCs w:val="24"/>
        </w:rPr>
        <w:t xml:space="preserve">a između Koordinacije, </w:t>
      </w:r>
      <w:r w:rsidRPr="007E424E">
        <w:rPr>
          <w:rFonts w:ascii="Times New Roman" w:hAnsi="Times New Roman" w:cs="Times New Roman"/>
          <w:sz w:val="24"/>
          <w:szCs w:val="24"/>
        </w:rPr>
        <w:t>operatora ili vlasnika te predstavnika radnika</w:t>
      </w:r>
      <w:r>
        <w:rPr>
          <w:rFonts w:ascii="Times New Roman" w:hAnsi="Times New Roman" w:cs="Times New Roman"/>
          <w:sz w:val="24"/>
          <w:szCs w:val="24"/>
        </w:rPr>
        <w:t xml:space="preserve">, koji je opisan u dokumentu ''Mehanizam za tripartitno savjetovanje''. </w:t>
      </w:r>
    </w:p>
    <w:p w14:paraId="32E0DF3C" w14:textId="77777777" w:rsidR="00DC44F4" w:rsidRDefault="00DC44F4" w:rsidP="000C3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savjetovanjima sudjeluju predstavnik radnika, predstavnik operatora ili vlasnika te predstavnik Koordinacije. Tripartitna savjetovanja ne mogu se sazvati i održati, a da pri tome nisu pozvane i prisutne sve zainteresirane strane.</w:t>
      </w:r>
    </w:p>
    <w:p w14:paraId="77E0C5F4" w14:textId="77777777" w:rsidR="00DC44F4" w:rsidRDefault="00DC44F4" w:rsidP="000C3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Savjetovanja će se odvijati u redovnim razmacima od 1 godine, ili po potrebi i češće, temeljem prijedloga bilo koje tripartitne strane koji uključuje mjesto i vrijeme savjetovanja i dnevni red savjetovanja. Mjesto savjetovanja može biti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objekt, prostori u vlasništvu operatora ili vlasnika ili prostorije Agencije za ugljikovodike. Savjetovanje se može organizirati i tijekom redovnog inspekcijskog obilaska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objekta uz prethodnu najavu Koordinaciji.</w:t>
      </w:r>
    </w:p>
    <w:p w14:paraId="05171496" w14:textId="5D8DF711" w:rsidR="00DC44F4" w:rsidRDefault="00DC44F4" w:rsidP="000C3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</w:t>
      </w:r>
      <w:r w:rsidR="00897F65">
        <w:rPr>
          <w:rFonts w:ascii="Times New Roman" w:hAnsi="Times New Roman" w:cs="Times New Roman"/>
          <w:sz w:val="24"/>
          <w:szCs w:val="24"/>
        </w:rPr>
        <w:t>2</w:t>
      </w:r>
      <w:r w:rsidR="00D405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Koordinacija će organizirati barem jedno savjetovanje s predstavnicima operatora </w:t>
      </w:r>
      <w:r w:rsidR="00B17322">
        <w:rPr>
          <w:rFonts w:ascii="Times New Roman" w:hAnsi="Times New Roman" w:cs="Times New Roman"/>
          <w:sz w:val="24"/>
          <w:szCs w:val="24"/>
        </w:rPr>
        <w:t xml:space="preserve">i vlasnika </w:t>
      </w:r>
      <w:r>
        <w:rPr>
          <w:rFonts w:ascii="Times New Roman" w:hAnsi="Times New Roman" w:cs="Times New Roman"/>
          <w:sz w:val="24"/>
          <w:szCs w:val="24"/>
        </w:rPr>
        <w:t xml:space="preserve">koji upravljaju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objektima i predstavnicima njihovih radnika.  </w:t>
      </w:r>
    </w:p>
    <w:p w14:paraId="22792090" w14:textId="28A1432D" w:rsidR="00DC44F4" w:rsidRDefault="00DC44F4" w:rsidP="00DC4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planiranja aktivnosti novih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objekata u 20</w:t>
      </w:r>
      <w:r w:rsidR="00897F65">
        <w:rPr>
          <w:rFonts w:ascii="Times New Roman" w:hAnsi="Times New Roman" w:cs="Times New Roman"/>
          <w:sz w:val="24"/>
          <w:szCs w:val="24"/>
        </w:rPr>
        <w:t>2</w:t>
      </w:r>
      <w:r w:rsidR="00D40537">
        <w:rPr>
          <w:rFonts w:ascii="Times New Roman" w:hAnsi="Times New Roman" w:cs="Times New Roman"/>
          <w:sz w:val="24"/>
          <w:szCs w:val="24"/>
        </w:rPr>
        <w:t>4</w:t>
      </w:r>
      <w:r w:rsidR="00EC6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godini, Koordinacij</w:t>
      </w:r>
      <w:r w:rsidR="00897F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će organizirati savjetovanja s odgovarajućim subjektima u skladu s planiranim aktivnostima.</w:t>
      </w:r>
    </w:p>
    <w:p w14:paraId="6B7D3289" w14:textId="77777777" w:rsidR="00EC6C34" w:rsidRDefault="00EC6C34" w:rsidP="00DC44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304B7" w14:textId="77777777" w:rsidR="00631030" w:rsidRDefault="00631030" w:rsidP="00C82908">
      <w:pPr>
        <w:spacing w:after="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103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DC44F4">
        <w:rPr>
          <w:rFonts w:ascii="Times New Roman" w:hAnsi="Times New Roman" w:cs="Times New Roman"/>
          <w:b/>
          <w:sz w:val="24"/>
          <w:szCs w:val="24"/>
        </w:rPr>
        <w:t>8</w:t>
      </w:r>
      <w:r w:rsidRPr="006310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711">
        <w:rPr>
          <w:rFonts w:ascii="Times New Roman" w:hAnsi="Times New Roman" w:cs="Times New Roman"/>
          <w:b/>
          <w:sz w:val="24"/>
          <w:szCs w:val="24"/>
        </w:rPr>
        <w:t>Pokretanje mjera</w:t>
      </w:r>
      <w:r w:rsidR="00843711" w:rsidRPr="00631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030">
        <w:rPr>
          <w:rFonts w:ascii="Times New Roman" w:hAnsi="Times New Roman" w:cs="Times New Roman"/>
          <w:b/>
          <w:sz w:val="24"/>
          <w:szCs w:val="24"/>
        </w:rPr>
        <w:t>provedbe</w:t>
      </w:r>
    </w:p>
    <w:p w14:paraId="6F389022" w14:textId="663EB487" w:rsidR="0013401B" w:rsidRDefault="0002270B" w:rsidP="0063103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Koordinacija na temelju rezultata procjene dokumenata koje dostavlja </w:t>
      </w:r>
      <w:r w:rsidR="00FD543C">
        <w:rPr>
          <w:rFonts w:ascii="Times New Roman" w:hAnsi="Times New Roman" w:cs="Times New Roman"/>
          <w:sz w:val="24"/>
          <w:szCs w:val="24"/>
        </w:rPr>
        <w:t>operator ili vlasnik</w:t>
      </w:r>
      <w:r>
        <w:rPr>
          <w:rFonts w:ascii="Times New Roman" w:hAnsi="Times New Roman" w:cs="Times New Roman"/>
          <w:sz w:val="24"/>
          <w:szCs w:val="24"/>
        </w:rPr>
        <w:t>, rezultata inspekcijskog nadzora, rezultata istrage iznenadnog događaj</w:t>
      </w:r>
      <w:r w:rsidR="000807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ili velike nesreće ili rezultata istrage </w:t>
      </w:r>
      <w:r w:rsidRPr="0002270B">
        <w:rPr>
          <w:rFonts w:ascii="Times New Roman" w:hAnsi="Times New Roman" w:cs="Times New Roman"/>
          <w:sz w:val="24"/>
          <w:szCs w:val="24"/>
        </w:rPr>
        <w:t>izvješća o zabrinutostima glede sigurnosti i zaštite okoliša i prirode</w:t>
      </w:r>
      <w:r>
        <w:rPr>
          <w:rFonts w:ascii="Times New Roman" w:hAnsi="Times New Roman" w:cs="Times New Roman"/>
          <w:sz w:val="24"/>
          <w:szCs w:val="24"/>
        </w:rPr>
        <w:t xml:space="preserve"> utvrdi nepravilnosti u radu </w:t>
      </w:r>
      <w:r w:rsidR="00843711">
        <w:rPr>
          <w:rFonts w:ascii="Times New Roman" w:hAnsi="Times New Roman" w:cs="Times New Roman"/>
          <w:sz w:val="24"/>
          <w:szCs w:val="24"/>
        </w:rPr>
        <w:t xml:space="preserve">određenog </w:t>
      </w:r>
      <w:r>
        <w:rPr>
          <w:rFonts w:ascii="Times New Roman" w:hAnsi="Times New Roman" w:cs="Times New Roman"/>
          <w:sz w:val="24"/>
          <w:szCs w:val="24"/>
        </w:rPr>
        <w:t>subjekta, pokrenut će mjere provedbe u sladu s Zakonom.</w:t>
      </w:r>
    </w:p>
    <w:p w14:paraId="67FE5645" w14:textId="013FB8DC" w:rsidR="0002270B" w:rsidRDefault="0002270B" w:rsidP="0002270B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C068A3">
        <w:rPr>
          <w:rFonts w:ascii="Times New Roman" w:hAnsi="Times New Roman" w:cs="Times New Roman"/>
          <w:sz w:val="24"/>
          <w:szCs w:val="24"/>
        </w:rPr>
        <w:t xml:space="preserve"> slučaju </w:t>
      </w:r>
      <w:r w:rsidR="00843711">
        <w:rPr>
          <w:rFonts w:ascii="Times New Roman" w:hAnsi="Times New Roman" w:cs="Times New Roman"/>
          <w:sz w:val="24"/>
          <w:szCs w:val="24"/>
        </w:rPr>
        <w:t>da</w:t>
      </w:r>
      <w:r w:rsidR="00843711" w:rsidRPr="00C068A3">
        <w:rPr>
          <w:rFonts w:ascii="Times New Roman" w:hAnsi="Times New Roman" w:cs="Times New Roman"/>
          <w:sz w:val="24"/>
          <w:szCs w:val="24"/>
        </w:rPr>
        <w:t xml:space="preserve"> </w:t>
      </w:r>
      <w:r w:rsidRPr="00C068A3">
        <w:rPr>
          <w:rFonts w:ascii="Times New Roman" w:hAnsi="Times New Roman" w:cs="Times New Roman"/>
          <w:sz w:val="24"/>
          <w:szCs w:val="24"/>
        </w:rPr>
        <w:t>aktivnost koju obavlja operator ili</w:t>
      </w:r>
      <w:r>
        <w:rPr>
          <w:rFonts w:ascii="Times New Roman" w:hAnsi="Times New Roman" w:cs="Times New Roman"/>
          <w:sz w:val="24"/>
          <w:szCs w:val="24"/>
        </w:rPr>
        <w:t xml:space="preserve"> vlasnik predstavlja neposrednu </w:t>
      </w:r>
      <w:r w:rsidRPr="00C068A3">
        <w:rPr>
          <w:rFonts w:ascii="Times New Roman" w:hAnsi="Times New Roman" w:cs="Times New Roman"/>
          <w:sz w:val="24"/>
          <w:szCs w:val="24"/>
        </w:rPr>
        <w:t>opasnost za zdravlje ljudi ili znatno povećava rizik od velike nesreće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68A3">
        <w:rPr>
          <w:rFonts w:ascii="Times New Roman" w:hAnsi="Times New Roman" w:cs="Times New Roman"/>
          <w:sz w:val="24"/>
          <w:szCs w:val="24"/>
        </w:rPr>
        <w:t xml:space="preserve"> </w:t>
      </w:r>
      <w:r w:rsidR="00080748">
        <w:rPr>
          <w:rFonts w:ascii="Times New Roman" w:hAnsi="Times New Roman" w:cs="Times New Roman"/>
          <w:sz w:val="24"/>
          <w:szCs w:val="24"/>
        </w:rPr>
        <w:t xml:space="preserve">Koordinacija je dužna </w:t>
      </w:r>
      <w:r w:rsidR="00A80935">
        <w:rPr>
          <w:rFonts w:ascii="Times New Roman" w:hAnsi="Times New Roman" w:cs="Times New Roman"/>
          <w:sz w:val="24"/>
          <w:szCs w:val="24"/>
        </w:rPr>
        <w:t xml:space="preserve">putem nadležnih inspekcijskih i drugih tijela </w:t>
      </w:r>
      <w:r w:rsidR="00843711">
        <w:rPr>
          <w:rFonts w:ascii="Times New Roman" w:hAnsi="Times New Roman" w:cs="Times New Roman"/>
          <w:sz w:val="24"/>
          <w:szCs w:val="24"/>
        </w:rPr>
        <w:t xml:space="preserve">pokrenuti mjere </w:t>
      </w:r>
      <w:r w:rsidR="002D26BF">
        <w:rPr>
          <w:rFonts w:ascii="Times New Roman" w:hAnsi="Times New Roman" w:cs="Times New Roman"/>
          <w:sz w:val="24"/>
          <w:szCs w:val="24"/>
        </w:rPr>
        <w:t>koje će osigurati, od strane</w:t>
      </w:r>
      <w:r w:rsidR="00080748">
        <w:rPr>
          <w:rFonts w:ascii="Times New Roman" w:hAnsi="Times New Roman" w:cs="Times New Roman"/>
          <w:sz w:val="24"/>
          <w:szCs w:val="24"/>
        </w:rPr>
        <w:t xml:space="preserve"> operator</w:t>
      </w:r>
      <w:r w:rsidR="002D26BF">
        <w:rPr>
          <w:rFonts w:ascii="Times New Roman" w:hAnsi="Times New Roman" w:cs="Times New Roman"/>
          <w:sz w:val="24"/>
          <w:szCs w:val="24"/>
        </w:rPr>
        <w:t>a</w:t>
      </w:r>
      <w:r w:rsidR="00080748">
        <w:rPr>
          <w:rFonts w:ascii="Times New Roman" w:hAnsi="Times New Roman" w:cs="Times New Roman"/>
          <w:sz w:val="24"/>
          <w:szCs w:val="24"/>
        </w:rPr>
        <w:t xml:space="preserve"> ili vlasnik</w:t>
      </w:r>
      <w:r w:rsidR="002D26BF">
        <w:rPr>
          <w:rFonts w:ascii="Times New Roman" w:hAnsi="Times New Roman" w:cs="Times New Roman"/>
          <w:sz w:val="24"/>
          <w:szCs w:val="24"/>
        </w:rPr>
        <w:t>a,</w:t>
      </w:r>
      <w:r w:rsidR="00080748">
        <w:rPr>
          <w:rFonts w:ascii="Times New Roman" w:hAnsi="Times New Roman" w:cs="Times New Roman"/>
          <w:sz w:val="24"/>
          <w:szCs w:val="24"/>
        </w:rPr>
        <w:t xml:space="preserve"> </w:t>
      </w:r>
      <w:r w:rsidR="002D26BF">
        <w:rPr>
          <w:rFonts w:ascii="Times New Roman" w:hAnsi="Times New Roman" w:cs="Times New Roman"/>
          <w:sz w:val="24"/>
          <w:szCs w:val="24"/>
        </w:rPr>
        <w:t xml:space="preserve">poduzimanje prikladnih aktivnosti </w:t>
      </w:r>
      <w:r w:rsidR="00080748">
        <w:rPr>
          <w:rFonts w:ascii="Times New Roman" w:hAnsi="Times New Roman" w:cs="Times New Roman"/>
          <w:sz w:val="24"/>
          <w:szCs w:val="24"/>
        </w:rPr>
        <w:t xml:space="preserve">koje mogu </w:t>
      </w:r>
      <w:r w:rsidR="002D26BF">
        <w:rPr>
          <w:rFonts w:ascii="Times New Roman" w:hAnsi="Times New Roman" w:cs="Times New Roman"/>
          <w:sz w:val="24"/>
          <w:szCs w:val="24"/>
        </w:rPr>
        <w:t xml:space="preserve">značiti i </w:t>
      </w:r>
      <w:r>
        <w:rPr>
          <w:rFonts w:ascii="Times New Roman" w:hAnsi="Times New Roman" w:cs="Times New Roman"/>
          <w:sz w:val="24"/>
          <w:szCs w:val="24"/>
        </w:rPr>
        <w:t xml:space="preserve">zaustavljanje aktivnosti dok opasnost ili rizik ne budu pod odgovarajućim nadzorom. Nakon poduzimanja mjera, operator ili vlasnik dužan je obavijestiti Koordinaciju, a najkasnije 24 sata </w:t>
      </w:r>
      <w:r w:rsidRPr="00C068A3">
        <w:rPr>
          <w:rFonts w:ascii="Times New Roman" w:hAnsi="Times New Roman" w:cs="Times New Roman"/>
          <w:sz w:val="24"/>
          <w:szCs w:val="24"/>
        </w:rPr>
        <w:t>nakon što poduzme mjere.</w:t>
      </w:r>
    </w:p>
    <w:p w14:paraId="234080E4" w14:textId="2FD09D23" w:rsidR="00631030" w:rsidRDefault="00631030" w:rsidP="0063103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30">
        <w:rPr>
          <w:rFonts w:ascii="Times New Roman" w:hAnsi="Times New Roman" w:cs="Times New Roman"/>
          <w:sz w:val="24"/>
          <w:szCs w:val="24"/>
        </w:rPr>
        <w:t>Ako Koordinacija utvrdi da operator</w:t>
      </w:r>
      <w:r>
        <w:rPr>
          <w:rFonts w:ascii="Times New Roman" w:hAnsi="Times New Roman" w:cs="Times New Roman"/>
          <w:sz w:val="24"/>
          <w:szCs w:val="24"/>
        </w:rPr>
        <w:t xml:space="preserve"> ili vlasnik</w:t>
      </w:r>
      <w:r w:rsidRPr="00631030">
        <w:rPr>
          <w:rFonts w:ascii="Times New Roman" w:hAnsi="Times New Roman" w:cs="Times New Roman"/>
          <w:sz w:val="24"/>
          <w:szCs w:val="24"/>
        </w:rPr>
        <w:t xml:space="preserve"> više nije sposoban ispunjavati zahtjeve 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030">
        <w:rPr>
          <w:rFonts w:ascii="Times New Roman" w:hAnsi="Times New Roman" w:cs="Times New Roman"/>
          <w:sz w:val="24"/>
          <w:szCs w:val="24"/>
        </w:rPr>
        <w:t>ovoga Zakona, putem Ministarstva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EBC">
        <w:rPr>
          <w:rFonts w:ascii="Times New Roman" w:hAnsi="Times New Roman" w:cs="Times New Roman"/>
          <w:sz w:val="24"/>
          <w:szCs w:val="24"/>
        </w:rPr>
        <w:t>gospodarstva i održivog razvoja</w:t>
      </w:r>
      <w:r w:rsidRPr="00631030">
        <w:rPr>
          <w:rFonts w:ascii="Times New Roman" w:hAnsi="Times New Roman" w:cs="Times New Roman"/>
          <w:sz w:val="24"/>
          <w:szCs w:val="24"/>
        </w:rPr>
        <w:t xml:space="preserve"> o tome obavještava Vladu Republike Hrvatske.</w:t>
      </w:r>
    </w:p>
    <w:p w14:paraId="7C9D6CE9" w14:textId="71292641" w:rsidR="0002270B" w:rsidRDefault="0002270B" w:rsidP="0002270B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Pr="001B1EBC">
        <w:rPr>
          <w:rFonts w:ascii="Times New Roman" w:hAnsi="Times New Roman" w:cs="Times New Roman"/>
          <w:sz w:val="24"/>
          <w:szCs w:val="24"/>
        </w:rPr>
        <w:t>Koordinacij</w:t>
      </w:r>
      <w:r w:rsidR="00936723" w:rsidRPr="001B1EBC">
        <w:rPr>
          <w:rFonts w:ascii="Times New Roman" w:hAnsi="Times New Roman" w:cs="Times New Roman"/>
          <w:sz w:val="24"/>
          <w:szCs w:val="24"/>
        </w:rPr>
        <w:t>a</w:t>
      </w:r>
      <w:r w:rsidRPr="001B1EBC">
        <w:rPr>
          <w:rFonts w:ascii="Times New Roman" w:hAnsi="Times New Roman" w:cs="Times New Roman"/>
          <w:sz w:val="24"/>
          <w:szCs w:val="24"/>
        </w:rPr>
        <w:t xml:space="preserve"> utvrdi da su </w:t>
      </w:r>
      <w:r w:rsidR="002D26BF" w:rsidRPr="001B1EBC">
        <w:rPr>
          <w:rFonts w:ascii="Times New Roman" w:hAnsi="Times New Roman" w:cs="Times New Roman"/>
          <w:sz w:val="24"/>
          <w:szCs w:val="24"/>
        </w:rPr>
        <w:t xml:space="preserve">nadzirani </w:t>
      </w:r>
      <w:r w:rsidRPr="001B1EBC">
        <w:rPr>
          <w:rFonts w:ascii="Times New Roman" w:hAnsi="Times New Roman" w:cs="Times New Roman"/>
          <w:sz w:val="24"/>
          <w:szCs w:val="24"/>
        </w:rPr>
        <w:t>subjekti počinili prekršaje navedene u članku 38. Zakona, putem Ministarstva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EBC">
        <w:rPr>
          <w:rFonts w:ascii="Times New Roman" w:hAnsi="Times New Roman" w:cs="Times New Roman"/>
          <w:sz w:val="24"/>
          <w:szCs w:val="24"/>
        </w:rPr>
        <w:t>gospodarstva i održivog razvoja</w:t>
      </w:r>
      <w:r>
        <w:rPr>
          <w:rFonts w:ascii="Times New Roman" w:hAnsi="Times New Roman" w:cs="Times New Roman"/>
          <w:sz w:val="24"/>
          <w:szCs w:val="24"/>
        </w:rPr>
        <w:t xml:space="preserve"> pokrenut će postupak oduzimanja izdane dozvole</w:t>
      </w:r>
      <w:r w:rsidR="001B1EBC">
        <w:rPr>
          <w:rFonts w:ascii="Times New Roman" w:hAnsi="Times New Roman" w:cs="Times New Roman"/>
          <w:sz w:val="24"/>
          <w:szCs w:val="24"/>
        </w:rPr>
        <w:t xml:space="preserve"> investitoru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682ECA" w14:textId="77777777" w:rsidR="00631030" w:rsidRDefault="00631030" w:rsidP="0063103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7D6DF" w14:textId="77777777" w:rsidR="00727465" w:rsidRDefault="00727465" w:rsidP="0063103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727465" w:rsidSect="00411EBE">
          <w:headerReference w:type="default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C5AFA89" w14:textId="79DAF6F5" w:rsidR="00B34AF2" w:rsidRPr="008B37E7" w:rsidRDefault="00B34AF2" w:rsidP="009B02FC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E7">
        <w:rPr>
          <w:rFonts w:ascii="Times New Roman" w:hAnsi="Times New Roman" w:cs="Times New Roman"/>
          <w:b/>
          <w:sz w:val="24"/>
          <w:szCs w:val="24"/>
        </w:rPr>
        <w:lastRenderedPageBreak/>
        <w:t>PRILOG – SAŽETAK</w:t>
      </w:r>
      <w:r w:rsidR="008177D3">
        <w:rPr>
          <w:rFonts w:ascii="Times New Roman" w:hAnsi="Times New Roman" w:cs="Times New Roman"/>
          <w:b/>
          <w:sz w:val="24"/>
          <w:szCs w:val="24"/>
        </w:rPr>
        <w:t xml:space="preserve"> PLANIRANIH</w:t>
      </w:r>
      <w:r w:rsidRPr="008B37E7">
        <w:rPr>
          <w:rFonts w:ascii="Times New Roman" w:hAnsi="Times New Roman" w:cs="Times New Roman"/>
          <w:b/>
          <w:sz w:val="24"/>
          <w:szCs w:val="24"/>
        </w:rPr>
        <w:t xml:space="preserve"> NADZORNIH AKTIVNOSTI KOORDINACIJE U </w:t>
      </w:r>
      <w:r w:rsidR="00C5009A" w:rsidRPr="008B37E7">
        <w:rPr>
          <w:rFonts w:ascii="Times New Roman" w:hAnsi="Times New Roman" w:cs="Times New Roman"/>
          <w:b/>
          <w:sz w:val="24"/>
          <w:szCs w:val="24"/>
        </w:rPr>
        <w:t>20</w:t>
      </w:r>
      <w:r w:rsidR="00C5009A">
        <w:rPr>
          <w:rFonts w:ascii="Times New Roman" w:hAnsi="Times New Roman" w:cs="Times New Roman"/>
          <w:b/>
          <w:sz w:val="24"/>
          <w:szCs w:val="24"/>
        </w:rPr>
        <w:t>2</w:t>
      </w:r>
      <w:r w:rsidR="008177D3">
        <w:rPr>
          <w:rFonts w:ascii="Times New Roman" w:hAnsi="Times New Roman" w:cs="Times New Roman"/>
          <w:b/>
          <w:sz w:val="24"/>
          <w:szCs w:val="24"/>
        </w:rPr>
        <w:t>3</w:t>
      </w:r>
      <w:r w:rsidRPr="008B37E7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694A2538" w14:textId="77777777" w:rsidR="00B34AF2" w:rsidRPr="008B37E7" w:rsidRDefault="00B34AF2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7760"/>
      </w:tblGrid>
      <w:tr w:rsidR="00B34AF2" w:rsidRPr="008B37E7" w14:paraId="598AAE35" w14:textId="77777777" w:rsidTr="00852C53">
        <w:tc>
          <w:tcPr>
            <w:tcW w:w="2405" w:type="dxa"/>
          </w:tcPr>
          <w:p w14:paraId="5C82D22C" w14:textId="77777777" w:rsidR="00B34AF2" w:rsidRPr="008B37E7" w:rsidRDefault="00B34AF2" w:rsidP="009B02FC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827" w:type="dxa"/>
          </w:tcPr>
          <w:p w14:paraId="21C5D35A" w14:textId="77777777" w:rsidR="00B34AF2" w:rsidRPr="008B37E7" w:rsidRDefault="00B34AF2" w:rsidP="009B02FC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>VREMENSKI PLAN</w:t>
            </w:r>
          </w:p>
        </w:tc>
        <w:tc>
          <w:tcPr>
            <w:tcW w:w="7760" w:type="dxa"/>
          </w:tcPr>
          <w:p w14:paraId="3D49F6B7" w14:textId="77777777" w:rsidR="00B34AF2" w:rsidRPr="008B37E7" w:rsidRDefault="00B34AF2" w:rsidP="009B02FC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B34AF2" w:rsidRPr="008B37E7" w14:paraId="7A1A1FFB" w14:textId="77777777" w:rsidTr="00C82908">
        <w:tc>
          <w:tcPr>
            <w:tcW w:w="2405" w:type="dxa"/>
            <w:vAlign w:val="center"/>
          </w:tcPr>
          <w:p w14:paraId="384A1E64" w14:textId="77777777" w:rsidR="00B34AF2" w:rsidRPr="008B37E7" w:rsidRDefault="00852C53" w:rsidP="00A80935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>Procjena i prihvaćanje Izvješća o velikim opasnostima</w:t>
            </w:r>
          </w:p>
        </w:tc>
        <w:tc>
          <w:tcPr>
            <w:tcW w:w="3827" w:type="dxa"/>
            <w:vAlign w:val="center"/>
          </w:tcPr>
          <w:p w14:paraId="0E7CB4D4" w14:textId="77777777" w:rsidR="00C82908" w:rsidRPr="008B37E7" w:rsidRDefault="00591E8A" w:rsidP="00C8290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C53"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. Procjena i prihvaćanje </w:t>
            </w:r>
            <w:r w:rsidR="00936723" w:rsidRPr="008B37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52C53" w:rsidRPr="008B37E7">
              <w:rPr>
                <w:rFonts w:ascii="Times New Roman" w:hAnsi="Times New Roman" w:cs="Times New Roman"/>
                <w:sz w:val="24"/>
                <w:szCs w:val="24"/>
              </w:rPr>
              <w:t>zvješća o velikim opasnostima za postojeće eksploat</w:t>
            </w:r>
            <w:r w:rsidR="006D16DA"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acijske </w:t>
            </w:r>
            <w:proofErr w:type="spellStart"/>
            <w:r w:rsidR="006D16DA" w:rsidRPr="008B37E7">
              <w:rPr>
                <w:rFonts w:ascii="Times New Roman" w:hAnsi="Times New Roman" w:cs="Times New Roman"/>
                <w:sz w:val="24"/>
                <w:szCs w:val="24"/>
              </w:rPr>
              <w:t>odobalne</w:t>
            </w:r>
            <w:proofErr w:type="spellEnd"/>
            <w:r w:rsidR="006D16DA"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 objekte</w:t>
            </w:r>
            <w:r w:rsidR="00C82908"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31DBF7" w14:textId="52AD7629" w:rsidR="00852C53" w:rsidRPr="008B37E7" w:rsidRDefault="00C82908" w:rsidP="00C82908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D16DA"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5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rokovima ovisno o </w:t>
            </w:r>
            <w:r w:rsidR="003C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zaprimanju </w:t>
            </w:r>
            <w:r w:rsidR="00714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revidiranih </w:t>
            </w:r>
            <w:r w:rsidR="006A53C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C34DE">
              <w:rPr>
                <w:rFonts w:ascii="Times New Roman" w:hAnsi="Times New Roman" w:cs="Times New Roman"/>
                <w:b/>
                <w:sz w:val="24"/>
                <w:szCs w:val="24"/>
              </w:rPr>
              <w:t>zvješća o velikim opasnostima</w:t>
            </w:r>
            <w:r w:rsidR="00714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ili </w:t>
            </w:r>
            <w:r w:rsidR="00714287" w:rsidRPr="00714287">
              <w:rPr>
                <w:rFonts w:ascii="Times New Roman" w:hAnsi="Times New Roman" w:cs="Times New Roman"/>
                <w:b/>
                <w:sz w:val="24"/>
                <w:szCs w:val="24"/>
              </w:rPr>
              <w:t>izmijenjen</w:t>
            </w:r>
            <w:r w:rsidR="00714287">
              <w:rPr>
                <w:rFonts w:ascii="Times New Roman" w:hAnsi="Times New Roman" w:cs="Times New Roman"/>
                <w:b/>
                <w:sz w:val="24"/>
                <w:szCs w:val="24"/>
              </w:rPr>
              <w:t>ih i</w:t>
            </w:r>
            <w:r w:rsidR="00714287" w:rsidRPr="00714287">
              <w:rPr>
                <w:rFonts w:ascii="Times New Roman" w:hAnsi="Times New Roman" w:cs="Times New Roman"/>
                <w:b/>
                <w:sz w:val="24"/>
                <w:szCs w:val="24"/>
              </w:rPr>
              <w:t>zvješć</w:t>
            </w:r>
            <w:r w:rsidR="00714287">
              <w:rPr>
                <w:rFonts w:ascii="Times New Roman" w:hAnsi="Times New Roman" w:cs="Times New Roman"/>
                <w:b/>
                <w:sz w:val="24"/>
                <w:szCs w:val="24"/>
              </w:rPr>
              <w:t>a o velikim opasnostima</w:t>
            </w:r>
            <w:r w:rsidR="00714287" w:rsidRPr="00714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D0805A" w14:textId="351DBDEB" w:rsidR="00C82908" w:rsidRPr="008B37E7" w:rsidRDefault="00591E8A" w:rsidP="00C8290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C53" w:rsidRPr="008B37E7">
              <w:rPr>
                <w:rFonts w:ascii="Times New Roman" w:hAnsi="Times New Roman" w:cs="Times New Roman"/>
                <w:sz w:val="24"/>
                <w:szCs w:val="24"/>
              </w:rPr>
              <w:t>. Zapr</w:t>
            </w:r>
            <w:r w:rsidR="00936723"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imanje, procjena i prihvaćanje </w:t>
            </w:r>
            <w:r w:rsidR="006A53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52C53" w:rsidRPr="008B37E7">
              <w:rPr>
                <w:rFonts w:ascii="Times New Roman" w:hAnsi="Times New Roman" w:cs="Times New Roman"/>
                <w:sz w:val="24"/>
                <w:szCs w:val="24"/>
              </w:rPr>
              <w:t>zvješća o velikim opasno</w:t>
            </w:r>
            <w:r w:rsidR="00C82908"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stima za </w:t>
            </w:r>
            <w:r w:rsidR="001E2445">
              <w:rPr>
                <w:rFonts w:ascii="Times New Roman" w:hAnsi="Times New Roman" w:cs="Times New Roman"/>
                <w:sz w:val="24"/>
                <w:szCs w:val="24"/>
              </w:rPr>
              <w:t xml:space="preserve">moguće planirane </w:t>
            </w:r>
            <w:r w:rsidR="00C82908"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nove </w:t>
            </w:r>
            <w:proofErr w:type="spellStart"/>
            <w:r w:rsidR="00C82908" w:rsidRPr="008B37E7">
              <w:rPr>
                <w:rFonts w:ascii="Times New Roman" w:hAnsi="Times New Roman" w:cs="Times New Roman"/>
                <w:sz w:val="24"/>
                <w:szCs w:val="24"/>
              </w:rPr>
              <w:t>odobalne</w:t>
            </w:r>
            <w:proofErr w:type="spellEnd"/>
            <w:r w:rsidR="00C82908"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 objekte </w:t>
            </w:r>
          </w:p>
          <w:p w14:paraId="69D8CC91" w14:textId="68B975A6" w:rsidR="00852C53" w:rsidRPr="008B37E7" w:rsidRDefault="00C82908" w:rsidP="00C82908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852C53"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rokovima </w:t>
            </w:r>
            <w:r w:rsidR="001E2445">
              <w:rPr>
                <w:rFonts w:ascii="Times New Roman" w:hAnsi="Times New Roman" w:cs="Times New Roman"/>
                <w:b/>
                <w:sz w:val="24"/>
                <w:szCs w:val="24"/>
              </w:rPr>
              <w:t>ovisno</w:t>
            </w:r>
            <w:r w:rsidR="00852C53"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1E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mogućim</w:t>
            </w:r>
            <w:r w:rsidR="00852C53"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planiranim </w:t>
            </w: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C53"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>početkom aktivnosti</w:t>
            </w:r>
          </w:p>
        </w:tc>
        <w:tc>
          <w:tcPr>
            <w:tcW w:w="7760" w:type="dxa"/>
            <w:vAlign w:val="center"/>
          </w:tcPr>
          <w:p w14:paraId="577267CE" w14:textId="0BA61F1B" w:rsidR="008177D3" w:rsidRDefault="008177D3" w:rsidP="002A2BDC">
            <w:pPr>
              <w:pStyle w:val="ListParagraph"/>
              <w:numPr>
                <w:ilvl w:val="0"/>
                <w:numId w:val="1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Nastavak procjene temeljito preispitanih </w:t>
            </w:r>
            <w:r w:rsidRPr="00672538">
              <w:rPr>
                <w:rFonts w:ascii="Times New Roman" w:hAnsi="Times New Roman" w:cs="Times New Roman"/>
                <w:sz w:val="24"/>
                <w:szCs w:val="24"/>
              </w:rPr>
              <w:t>(revidiranih)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izmijenjenih </w:t>
            </w:r>
            <w:r w:rsidRPr="004A4BC2">
              <w:rPr>
                <w:rFonts w:ascii="Times New Roman" w:hAnsi="Times New Roman" w:cs="Times New Roman"/>
                <w:sz w:val="24"/>
                <w:szCs w:val="24"/>
              </w:rPr>
              <w:t xml:space="preserve">izvješća o velikim opasnostima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čija procjena i prihvaćanje neće biti dovršeni do kraja 202</w:t>
            </w:r>
            <w:r w:rsidR="00D40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  <w:p w14:paraId="7371FF54" w14:textId="3F04AC86" w:rsidR="00525F97" w:rsidRDefault="00525F97" w:rsidP="002A2BDC">
            <w:pPr>
              <w:pStyle w:val="ListParagraph"/>
              <w:numPr>
                <w:ilvl w:val="0"/>
                <w:numId w:val="1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Procjena </w:t>
            </w:r>
            <w:r w:rsidR="00C14C9F">
              <w:rPr>
                <w:rFonts w:ascii="Times New Roman" w:hAnsi="Times New Roman" w:cs="Times New Roman"/>
                <w:sz w:val="24"/>
                <w:szCs w:val="24"/>
              </w:rPr>
              <w:t xml:space="preserve">temeljito preispitanih </w:t>
            </w:r>
            <w:r w:rsidR="00C14C9F" w:rsidRPr="00672538">
              <w:rPr>
                <w:rFonts w:ascii="Times New Roman" w:hAnsi="Times New Roman" w:cs="Times New Roman"/>
                <w:sz w:val="24"/>
                <w:szCs w:val="24"/>
              </w:rPr>
              <w:t>(revidiranih)</w:t>
            </w:r>
            <w:r w:rsidR="00C1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BC2">
              <w:rPr>
                <w:rFonts w:ascii="Times New Roman" w:hAnsi="Times New Roman" w:cs="Times New Roman"/>
                <w:sz w:val="24"/>
                <w:szCs w:val="24"/>
              </w:rPr>
              <w:t xml:space="preserve"> izvješća o velikim opasnostima </w:t>
            </w:r>
            <w:r w:rsidR="00C14C9F" w:rsidRPr="00C14C9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D40537">
              <w:rPr>
                <w:rFonts w:ascii="Times New Roman" w:hAnsi="Times New Roman" w:cs="Times New Roman"/>
                <w:sz w:val="24"/>
                <w:szCs w:val="24"/>
              </w:rPr>
              <w:t xml:space="preserve"> eksploatacijski </w:t>
            </w:r>
            <w:proofErr w:type="spellStart"/>
            <w:r w:rsidR="00D40537">
              <w:rPr>
                <w:rFonts w:ascii="Times New Roman" w:hAnsi="Times New Roman" w:cs="Times New Roman"/>
                <w:sz w:val="24"/>
                <w:szCs w:val="24"/>
              </w:rPr>
              <w:t>odobalni</w:t>
            </w:r>
            <w:proofErr w:type="spellEnd"/>
            <w:r w:rsidR="00D40537">
              <w:rPr>
                <w:rFonts w:ascii="Times New Roman" w:hAnsi="Times New Roman" w:cs="Times New Roman"/>
                <w:sz w:val="24"/>
                <w:szCs w:val="24"/>
              </w:rPr>
              <w:t xml:space="preserve"> objekt</w:t>
            </w:r>
            <w:r w:rsidR="00C14C9F" w:rsidRPr="00C14C9F">
              <w:rPr>
                <w:rFonts w:ascii="Times New Roman" w:hAnsi="Times New Roman" w:cs="Times New Roman"/>
                <w:sz w:val="24"/>
                <w:szCs w:val="24"/>
              </w:rPr>
              <w:t xml:space="preserve"> „Ika A“</w:t>
            </w:r>
            <w:r w:rsidR="00D40537">
              <w:rPr>
                <w:rFonts w:ascii="Times New Roman" w:hAnsi="Times New Roman" w:cs="Times New Roman"/>
                <w:sz w:val="24"/>
                <w:szCs w:val="24"/>
              </w:rPr>
              <w:t xml:space="preserve">, eksploatacijski </w:t>
            </w:r>
            <w:proofErr w:type="spellStart"/>
            <w:r w:rsidR="00D40537">
              <w:rPr>
                <w:rFonts w:ascii="Times New Roman" w:hAnsi="Times New Roman" w:cs="Times New Roman"/>
                <w:sz w:val="24"/>
                <w:szCs w:val="24"/>
              </w:rPr>
              <w:t>odobalni</w:t>
            </w:r>
            <w:proofErr w:type="spellEnd"/>
            <w:r w:rsidR="00D40537">
              <w:rPr>
                <w:rFonts w:ascii="Times New Roman" w:hAnsi="Times New Roman" w:cs="Times New Roman"/>
                <w:sz w:val="24"/>
                <w:szCs w:val="24"/>
              </w:rPr>
              <w:t xml:space="preserve"> objekt</w:t>
            </w:r>
            <w:r w:rsidR="00C14C9F" w:rsidRPr="00C14C9F">
              <w:rPr>
                <w:rFonts w:ascii="Times New Roman" w:hAnsi="Times New Roman" w:cs="Times New Roman"/>
                <w:sz w:val="24"/>
                <w:szCs w:val="24"/>
              </w:rPr>
              <w:t xml:space="preserve"> „Ika B“</w:t>
            </w:r>
            <w:r w:rsidR="00D40537">
              <w:rPr>
                <w:rFonts w:ascii="Times New Roman" w:hAnsi="Times New Roman" w:cs="Times New Roman"/>
                <w:sz w:val="24"/>
                <w:szCs w:val="24"/>
              </w:rPr>
              <w:t xml:space="preserve">, eksploatacijski </w:t>
            </w:r>
            <w:proofErr w:type="spellStart"/>
            <w:r w:rsidR="00D40537">
              <w:rPr>
                <w:rFonts w:ascii="Times New Roman" w:hAnsi="Times New Roman" w:cs="Times New Roman"/>
                <w:sz w:val="24"/>
                <w:szCs w:val="24"/>
              </w:rPr>
              <w:t>odobalni</w:t>
            </w:r>
            <w:proofErr w:type="spellEnd"/>
            <w:r w:rsidR="00D40537">
              <w:rPr>
                <w:rFonts w:ascii="Times New Roman" w:hAnsi="Times New Roman" w:cs="Times New Roman"/>
                <w:sz w:val="24"/>
                <w:szCs w:val="24"/>
              </w:rPr>
              <w:t xml:space="preserve"> objekt „Marica“ i eksploatacijski </w:t>
            </w:r>
            <w:proofErr w:type="spellStart"/>
            <w:r w:rsidR="00D40537">
              <w:rPr>
                <w:rFonts w:ascii="Times New Roman" w:hAnsi="Times New Roman" w:cs="Times New Roman"/>
                <w:sz w:val="24"/>
                <w:szCs w:val="24"/>
              </w:rPr>
              <w:t>odobalni</w:t>
            </w:r>
            <w:proofErr w:type="spellEnd"/>
            <w:r w:rsidR="00D40537">
              <w:rPr>
                <w:rFonts w:ascii="Times New Roman" w:hAnsi="Times New Roman" w:cs="Times New Roman"/>
                <w:sz w:val="24"/>
                <w:szCs w:val="24"/>
              </w:rPr>
              <w:t xml:space="preserve"> objekt „Katarina“</w:t>
            </w:r>
            <w:r w:rsidR="00C14C9F" w:rsidRPr="00C14C9F">
              <w:rPr>
                <w:rFonts w:ascii="Times New Roman" w:hAnsi="Times New Roman" w:cs="Times New Roman"/>
                <w:sz w:val="24"/>
                <w:szCs w:val="24"/>
              </w:rPr>
              <w:t xml:space="preserve"> operatora INA – Industrija nafte, d.d.</w:t>
            </w:r>
          </w:p>
          <w:p w14:paraId="61F05E73" w14:textId="77777777" w:rsidR="00714287" w:rsidRPr="00447651" w:rsidRDefault="00714287" w:rsidP="002A2BDC">
            <w:pPr>
              <w:pStyle w:val="ListParagraph"/>
              <w:numPr>
                <w:ilvl w:val="0"/>
                <w:numId w:val="1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Procjena izmijenjenih i</w:t>
            </w: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zvješća o velikim opasnostima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postojeće eksploatacijske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neeksploatacijske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odobalne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objekte u slučaju </w:t>
            </w:r>
            <w:r>
              <w:rPr>
                <w:rFonts w:ascii="Times New Roman" w:hAnsi="Times New Roman"/>
                <w:sz w:val="24"/>
                <w:szCs w:val="24"/>
              </w:rPr>
              <w:t>bitne promjene, rekonstrukcije ili uklanjanja/sanacije eksploatacijskih objekata</w:t>
            </w:r>
          </w:p>
          <w:p w14:paraId="3D2CC8A4" w14:textId="22878B42" w:rsidR="00297474" w:rsidRPr="00EC5BBA" w:rsidRDefault="00714287" w:rsidP="00525F97">
            <w:pPr>
              <w:pStyle w:val="ListParagraph"/>
              <w:numPr>
                <w:ilvl w:val="0"/>
                <w:numId w:val="1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Procjena izvješća o velikim opasnostima za </w:t>
            </w:r>
            <w:r w:rsidR="001E2445">
              <w:rPr>
                <w:rFonts w:ascii="Times New Roman" w:hAnsi="Times New Roman" w:cs="Times New Roman"/>
                <w:sz w:val="24"/>
                <w:szCs w:val="24"/>
              </w:rPr>
              <w:t xml:space="preserve">moguće planirane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odobalne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objekte</w:t>
            </w:r>
          </w:p>
        </w:tc>
      </w:tr>
      <w:tr w:rsidR="005D12E2" w:rsidRPr="008B37E7" w14:paraId="2C958713" w14:textId="77777777" w:rsidTr="00C82908">
        <w:tc>
          <w:tcPr>
            <w:tcW w:w="2405" w:type="dxa"/>
            <w:vAlign w:val="center"/>
          </w:tcPr>
          <w:p w14:paraId="5749C94F" w14:textId="77777777" w:rsidR="005D12E2" w:rsidRPr="008B37E7" w:rsidRDefault="005D12E2" w:rsidP="00A80935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>Postupanje po zaprimanju drugih dokumenata</w:t>
            </w:r>
          </w:p>
        </w:tc>
        <w:tc>
          <w:tcPr>
            <w:tcW w:w="3827" w:type="dxa"/>
            <w:vAlign w:val="center"/>
          </w:tcPr>
          <w:p w14:paraId="44BCAF8B" w14:textId="77777777" w:rsidR="005D12E2" w:rsidRPr="008B37E7" w:rsidRDefault="005D12E2" w:rsidP="00C8290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Procjena i postupanje po zaprimanju dokumenata</w:t>
            </w:r>
          </w:p>
          <w:p w14:paraId="15A74B27" w14:textId="77777777" w:rsidR="005D12E2" w:rsidRPr="008B37E7" w:rsidRDefault="005D12E2" w:rsidP="00C82908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po zaprimanju dokumenta u skladu s rokovima određenim Zakonom</w:t>
            </w:r>
          </w:p>
        </w:tc>
        <w:tc>
          <w:tcPr>
            <w:tcW w:w="7760" w:type="dxa"/>
            <w:vAlign w:val="center"/>
          </w:tcPr>
          <w:p w14:paraId="4DFAE0F9" w14:textId="78EA0A17" w:rsidR="005D12E2" w:rsidRPr="008B37E7" w:rsidRDefault="005D12E2" w:rsidP="00080748">
            <w:pPr>
              <w:pStyle w:val="ListParagraph"/>
              <w:numPr>
                <w:ilvl w:val="0"/>
                <w:numId w:val="1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U slučaju zaprimanja nekog od ostalih dokumenata koje </w:t>
            </w:r>
            <w:r w:rsidR="00FD543C">
              <w:rPr>
                <w:rFonts w:ascii="Times New Roman" w:hAnsi="Times New Roman" w:cs="Times New Roman"/>
                <w:sz w:val="24"/>
                <w:szCs w:val="24"/>
              </w:rPr>
              <w:t>operator ili vlasnik</w:t>
            </w: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 dostavlja</w:t>
            </w:r>
            <w:r w:rsidR="00FD543C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748" w:rsidRPr="008B37E7">
              <w:rPr>
                <w:rFonts w:ascii="Times New Roman" w:hAnsi="Times New Roman" w:cs="Times New Roman"/>
                <w:sz w:val="24"/>
                <w:szCs w:val="24"/>
              </w:rPr>
              <w:t>Koordinaciji</w:t>
            </w: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, Koordinacija će izvršiti procjenu i postupati s dokumentima sukladno odredbama Zakona i Uredbe</w:t>
            </w:r>
          </w:p>
        </w:tc>
      </w:tr>
      <w:tr w:rsidR="00B34AF2" w:rsidRPr="008B37E7" w14:paraId="09E44E56" w14:textId="77777777" w:rsidTr="00C82908">
        <w:tc>
          <w:tcPr>
            <w:tcW w:w="2405" w:type="dxa"/>
            <w:vAlign w:val="center"/>
          </w:tcPr>
          <w:p w14:paraId="7F6BBCD7" w14:textId="77777777" w:rsidR="00B34AF2" w:rsidRPr="008B37E7" w:rsidRDefault="00576BC8" w:rsidP="00A80935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>Sudjelovanje u provođenju inspekcijskog</w:t>
            </w:r>
            <w:r w:rsidR="00B024F7"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nadzor</w:t>
            </w: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827" w:type="dxa"/>
            <w:vAlign w:val="center"/>
          </w:tcPr>
          <w:p w14:paraId="6338753F" w14:textId="57CA31BA" w:rsidR="00B34AF2" w:rsidRPr="008B37E7" w:rsidRDefault="009347FF" w:rsidP="00C8290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2908"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Inspekcijski nadzor </w:t>
            </w:r>
            <w:proofErr w:type="spellStart"/>
            <w:r w:rsidR="00C82908" w:rsidRPr="008B37E7">
              <w:rPr>
                <w:rFonts w:ascii="Times New Roman" w:hAnsi="Times New Roman" w:cs="Times New Roman"/>
                <w:sz w:val="24"/>
                <w:szCs w:val="24"/>
              </w:rPr>
              <w:t>odobaln</w:t>
            </w:r>
            <w:r w:rsidR="003C34DE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proofErr w:type="spellEnd"/>
            <w:r w:rsidR="00C82908"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 objek</w:t>
            </w:r>
            <w:r w:rsidR="003C34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82908"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ta u ime Koordinacije </w:t>
            </w:r>
          </w:p>
          <w:p w14:paraId="07F6D685" w14:textId="347DBF77" w:rsidR="00C82908" w:rsidRPr="008B37E7" w:rsidRDefault="00C82908" w:rsidP="00C82908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- od </w:t>
            </w:r>
            <w:r w:rsidR="002A2BDC"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ožujka </w:t>
            </w: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EC0414"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="00EC0414"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3F49"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63F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05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>. godine, ovisno o vremenskim prilikama</w:t>
            </w:r>
          </w:p>
          <w:p w14:paraId="23905D9F" w14:textId="77777777" w:rsidR="009347FF" w:rsidRPr="008B37E7" w:rsidRDefault="009347FF" w:rsidP="00C8290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2. Sudjelovanje u inspekcijskom nadzoru koji se provodi prema odredbama drugih propisa</w:t>
            </w:r>
          </w:p>
          <w:p w14:paraId="7464642A" w14:textId="77777777" w:rsidR="009347FF" w:rsidRPr="008B37E7" w:rsidRDefault="009347FF" w:rsidP="00C82908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po potrebi</w:t>
            </w:r>
          </w:p>
        </w:tc>
        <w:tc>
          <w:tcPr>
            <w:tcW w:w="7760" w:type="dxa"/>
            <w:vAlign w:val="center"/>
          </w:tcPr>
          <w:p w14:paraId="5B443DF5" w14:textId="7C6BBC0A" w:rsidR="00DD3FCC" w:rsidRDefault="00DD3FCC" w:rsidP="00525F97">
            <w:pPr>
              <w:pStyle w:val="ListParagraph"/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Očekuje se odvijanje zajedničkog inspekcijskog nadzora na jednom </w:t>
            </w:r>
            <w:r w:rsidRPr="002E539D">
              <w:rPr>
                <w:rFonts w:ascii="Times New Roman" w:hAnsi="Times New Roman" w:cs="Times New Roman"/>
                <w:sz w:val="24"/>
                <w:szCs w:val="24"/>
              </w:rPr>
              <w:t>naseljenom</w:t>
            </w:r>
            <w:r w:rsidR="00525F97" w:rsidRPr="002E539D">
              <w:rPr>
                <w:rFonts w:ascii="Times New Roman" w:hAnsi="Times New Roman" w:cs="Times New Roman"/>
                <w:sz w:val="24"/>
                <w:szCs w:val="24"/>
              </w:rPr>
              <w:t xml:space="preserve"> eksploatacijskom</w:t>
            </w:r>
            <w:r w:rsidRPr="002E5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39D">
              <w:rPr>
                <w:rFonts w:ascii="Times New Roman" w:hAnsi="Times New Roman" w:cs="Times New Roman"/>
                <w:sz w:val="24"/>
                <w:szCs w:val="24"/>
              </w:rPr>
              <w:t>odobalnom</w:t>
            </w:r>
            <w:proofErr w:type="spellEnd"/>
            <w:r w:rsidRPr="002E539D">
              <w:rPr>
                <w:rFonts w:ascii="Times New Roman" w:hAnsi="Times New Roman" w:cs="Times New Roman"/>
                <w:sz w:val="24"/>
                <w:szCs w:val="24"/>
              </w:rPr>
              <w:t xml:space="preserve"> objektu</w:t>
            </w:r>
            <w:r w:rsidR="00525F97" w:rsidRPr="002E539D">
              <w:rPr>
                <w:rFonts w:ascii="Times New Roman" w:hAnsi="Times New Roman" w:cs="Times New Roman"/>
                <w:sz w:val="24"/>
                <w:szCs w:val="24"/>
              </w:rPr>
              <w:t xml:space="preserve"> operatora INA d.d.</w:t>
            </w:r>
            <w:r w:rsidRPr="002E53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3F49" w:rsidRPr="002E539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40537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r w:rsidR="0077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C9F" w:rsidRPr="002E539D">
              <w:rPr>
                <w:rFonts w:ascii="Times New Roman" w:hAnsi="Times New Roman" w:cs="Times New Roman"/>
                <w:sz w:val="24"/>
                <w:szCs w:val="24"/>
              </w:rPr>
              <w:t>A“</w:t>
            </w:r>
            <w:r w:rsidR="007770FE">
              <w:rPr>
                <w:rFonts w:ascii="Times New Roman" w:hAnsi="Times New Roman" w:cs="Times New Roman"/>
                <w:sz w:val="24"/>
                <w:szCs w:val="24"/>
              </w:rPr>
              <w:t xml:space="preserve"> i povezani eksploatacijski </w:t>
            </w:r>
            <w:proofErr w:type="spellStart"/>
            <w:r w:rsidR="007770FE">
              <w:rPr>
                <w:rFonts w:ascii="Times New Roman" w:hAnsi="Times New Roman" w:cs="Times New Roman"/>
                <w:sz w:val="24"/>
                <w:szCs w:val="24"/>
              </w:rPr>
              <w:t>odobalni</w:t>
            </w:r>
            <w:proofErr w:type="spellEnd"/>
            <w:r w:rsidR="007770FE">
              <w:rPr>
                <w:rFonts w:ascii="Times New Roman" w:hAnsi="Times New Roman" w:cs="Times New Roman"/>
                <w:sz w:val="24"/>
                <w:szCs w:val="24"/>
              </w:rPr>
              <w:t xml:space="preserve"> objekt „Ivana K“</w:t>
            </w:r>
            <w:r w:rsidRPr="002E5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5F97" w:rsidRPr="002E539D">
              <w:rPr>
                <w:rFonts w:ascii="Times New Roman" w:hAnsi="Times New Roman" w:cs="Times New Roman"/>
                <w:sz w:val="24"/>
                <w:szCs w:val="24"/>
              </w:rPr>
              <w:t xml:space="preserve"> te na </w:t>
            </w:r>
            <w:r w:rsidR="00E436C9">
              <w:rPr>
                <w:rFonts w:ascii="Times New Roman" w:hAnsi="Times New Roman" w:cs="Times New Roman"/>
                <w:sz w:val="24"/>
                <w:szCs w:val="24"/>
              </w:rPr>
              <w:t xml:space="preserve">dijelu eksploatacijskih </w:t>
            </w:r>
            <w:proofErr w:type="spellStart"/>
            <w:r w:rsidR="00E436C9">
              <w:rPr>
                <w:rFonts w:ascii="Times New Roman" w:hAnsi="Times New Roman" w:cs="Times New Roman"/>
                <w:sz w:val="24"/>
                <w:szCs w:val="24"/>
              </w:rPr>
              <w:t>odobalnih</w:t>
            </w:r>
            <w:proofErr w:type="spellEnd"/>
            <w:r w:rsidR="00E436C9">
              <w:rPr>
                <w:rFonts w:ascii="Times New Roman" w:hAnsi="Times New Roman" w:cs="Times New Roman"/>
                <w:sz w:val="24"/>
                <w:szCs w:val="24"/>
              </w:rPr>
              <w:t xml:space="preserve"> objekata tog</w:t>
            </w:r>
            <w:r w:rsidRPr="0052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6C9">
              <w:rPr>
                <w:rFonts w:ascii="Times New Roman" w:hAnsi="Times New Roman" w:cs="Times New Roman"/>
                <w:sz w:val="24"/>
                <w:szCs w:val="24"/>
              </w:rPr>
              <w:t>operatora na kojima takvi nadzori nisu bili provedeni</w:t>
            </w:r>
            <w:r w:rsidR="00D40537">
              <w:rPr>
                <w:rFonts w:ascii="Times New Roman" w:hAnsi="Times New Roman" w:cs="Times New Roman"/>
                <w:sz w:val="24"/>
                <w:szCs w:val="24"/>
              </w:rPr>
              <w:t xml:space="preserve"> u prethodnoj godini</w:t>
            </w:r>
            <w:r w:rsidR="00E436C9" w:rsidRPr="00525F97" w:rsidDel="00E43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F49" w:rsidRPr="0052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6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3F49" w:rsidRPr="00525F9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40537">
              <w:rPr>
                <w:rFonts w:ascii="Times New Roman" w:hAnsi="Times New Roman" w:cs="Times New Roman"/>
                <w:sz w:val="24"/>
                <w:szCs w:val="24"/>
              </w:rPr>
              <w:t>Ida A</w:t>
            </w:r>
            <w:r w:rsidR="00863F49" w:rsidRPr="00525F9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40537">
              <w:rPr>
                <w:rFonts w:ascii="Times New Roman" w:hAnsi="Times New Roman" w:cs="Times New Roman"/>
                <w:sz w:val="24"/>
                <w:szCs w:val="24"/>
              </w:rPr>
              <w:t xml:space="preserve">, „Ida B“ i </w:t>
            </w:r>
            <w:r w:rsidR="00D4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„Ida C“</w:t>
            </w:r>
            <w:r w:rsidR="00863F49" w:rsidRPr="0052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0FE">
              <w:rPr>
                <w:rFonts w:ascii="Times New Roman" w:hAnsi="Times New Roman" w:cs="Times New Roman"/>
                <w:sz w:val="24"/>
                <w:szCs w:val="24"/>
              </w:rPr>
              <w:t xml:space="preserve">te </w:t>
            </w:r>
            <w:r w:rsidR="00863F49" w:rsidRPr="00525F97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D40537">
              <w:rPr>
                <w:rFonts w:ascii="Times New Roman" w:hAnsi="Times New Roman" w:cs="Times New Roman"/>
                <w:sz w:val="24"/>
                <w:szCs w:val="24"/>
              </w:rPr>
              <w:t>Ika A</w:t>
            </w:r>
            <w:r w:rsidR="00863F49" w:rsidRPr="00525F97">
              <w:rPr>
                <w:rFonts w:ascii="Times New Roman" w:hAnsi="Times New Roman" w:cs="Times New Roman"/>
                <w:sz w:val="24"/>
                <w:szCs w:val="24"/>
              </w:rPr>
              <w:t xml:space="preserve">“ i „Ika </w:t>
            </w:r>
            <w:r w:rsidR="00D405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63F49" w:rsidRPr="00525F97">
              <w:rPr>
                <w:rFonts w:ascii="Times New Roman" w:hAnsi="Times New Roman" w:cs="Times New Roman"/>
                <w:sz w:val="24"/>
                <w:szCs w:val="24"/>
              </w:rPr>
              <w:t>“).</w:t>
            </w:r>
            <w:r w:rsidRPr="00525F97">
              <w:rPr>
                <w:rFonts w:ascii="Times New Roman" w:hAnsi="Times New Roman" w:cs="Times New Roman"/>
                <w:sz w:val="24"/>
                <w:szCs w:val="24"/>
              </w:rPr>
              <w:t xml:space="preserve"> operatora INA</w:t>
            </w:r>
            <w:r w:rsidR="00C14C9F">
              <w:rPr>
                <w:rFonts w:ascii="Times New Roman" w:hAnsi="Times New Roman" w:cs="Times New Roman"/>
                <w:sz w:val="24"/>
                <w:szCs w:val="24"/>
              </w:rPr>
              <w:t xml:space="preserve"> – Industrija nafte,</w:t>
            </w:r>
            <w:r w:rsidRPr="0052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4BB" w:rsidRPr="00525F97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  <w:r w:rsidR="00A523EB">
              <w:rPr>
                <w:rFonts w:ascii="Times New Roman" w:hAnsi="Times New Roman" w:cs="Times New Roman"/>
                <w:sz w:val="24"/>
                <w:szCs w:val="24"/>
              </w:rPr>
              <w:t xml:space="preserve"> te na eksploatacijskom </w:t>
            </w:r>
            <w:proofErr w:type="spellStart"/>
            <w:r w:rsidR="00A523EB">
              <w:rPr>
                <w:rFonts w:ascii="Times New Roman" w:hAnsi="Times New Roman" w:cs="Times New Roman"/>
                <w:sz w:val="24"/>
                <w:szCs w:val="24"/>
              </w:rPr>
              <w:t>odobalnom</w:t>
            </w:r>
            <w:proofErr w:type="spellEnd"/>
            <w:r w:rsidR="00A523EB">
              <w:rPr>
                <w:rFonts w:ascii="Times New Roman" w:hAnsi="Times New Roman" w:cs="Times New Roman"/>
                <w:sz w:val="24"/>
                <w:szCs w:val="24"/>
              </w:rPr>
              <w:t xml:space="preserve"> objekt</w:t>
            </w:r>
            <w:r w:rsidR="00D40537">
              <w:rPr>
                <w:rFonts w:ascii="Times New Roman" w:hAnsi="Times New Roman" w:cs="Times New Roman"/>
                <w:sz w:val="24"/>
                <w:szCs w:val="24"/>
              </w:rPr>
              <w:t>ima „Izabela Sjever“ i „Izabela Jug“</w:t>
            </w:r>
            <w:r w:rsidR="00A5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537">
              <w:rPr>
                <w:rFonts w:ascii="Times New Roman" w:hAnsi="Times New Roman" w:cs="Times New Roman"/>
                <w:sz w:val="24"/>
                <w:szCs w:val="24"/>
              </w:rPr>
              <w:t>operatora ED-INA d.o.o.</w:t>
            </w:r>
            <w:r w:rsidR="00A5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35B">
              <w:rPr>
                <w:rFonts w:ascii="Times New Roman" w:hAnsi="Times New Roman" w:cs="Times New Roman"/>
                <w:sz w:val="24"/>
                <w:szCs w:val="24"/>
              </w:rPr>
              <w:t>prema rasporedu:</w:t>
            </w:r>
          </w:p>
          <w:p w14:paraId="474D9BE0" w14:textId="5BB22609" w:rsidR="00273099" w:rsidRPr="00C926F0" w:rsidRDefault="00D40537" w:rsidP="00273099">
            <w:pPr>
              <w:pStyle w:val="ListParagraph"/>
              <w:numPr>
                <w:ilvl w:val="0"/>
                <w:numId w:val="20"/>
              </w:numPr>
              <w:spacing w:after="60" w:line="276" w:lineRule="auto"/>
              <w:ind w:left="159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0">
              <w:rPr>
                <w:rFonts w:ascii="Times New Roman" w:hAnsi="Times New Roman" w:cs="Times New Roman"/>
                <w:sz w:val="24"/>
                <w:szCs w:val="24"/>
              </w:rPr>
              <w:t>“Ida A“, „Ida B“ i „Ida C“</w:t>
            </w:r>
            <w:r w:rsidR="00273099" w:rsidRPr="00C92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05E" w:rsidRPr="00C926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26F0" w:rsidRPr="00C926F0">
              <w:rPr>
                <w:rFonts w:ascii="Times New Roman" w:hAnsi="Times New Roman" w:cs="Times New Roman"/>
                <w:sz w:val="24"/>
                <w:szCs w:val="24"/>
              </w:rPr>
              <w:t>15.-26. travnja 2024.</w:t>
            </w:r>
            <w:r w:rsidR="009C505E" w:rsidRPr="00C926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92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89CF4B" w14:textId="4094B210" w:rsidR="0032434A" w:rsidRPr="00C926F0" w:rsidRDefault="0032434A" w:rsidP="0032434A">
            <w:pPr>
              <w:pStyle w:val="ListParagraph"/>
              <w:numPr>
                <w:ilvl w:val="0"/>
                <w:numId w:val="20"/>
              </w:numPr>
              <w:spacing w:after="60" w:line="276" w:lineRule="auto"/>
              <w:ind w:left="159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0">
              <w:rPr>
                <w:rFonts w:ascii="Times New Roman" w:hAnsi="Times New Roman" w:cs="Times New Roman"/>
                <w:sz w:val="24"/>
                <w:szCs w:val="24"/>
              </w:rPr>
              <w:t>„Izabela Sjever“ i „Izabela Jug“ (</w:t>
            </w:r>
            <w:r w:rsidR="00C926F0" w:rsidRPr="00C926F0">
              <w:rPr>
                <w:rFonts w:ascii="Times New Roman" w:hAnsi="Times New Roman" w:cs="Times New Roman"/>
                <w:sz w:val="24"/>
                <w:szCs w:val="24"/>
              </w:rPr>
              <w:t>3.-14. lipanj</w:t>
            </w:r>
            <w:r w:rsidRPr="00C926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926F0" w:rsidRPr="00C92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6F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ABC235E" w14:textId="0F40CAA1" w:rsidR="00C14C9F" w:rsidRPr="00C926F0" w:rsidRDefault="00A523EB" w:rsidP="00FC335B">
            <w:pPr>
              <w:pStyle w:val="ListParagraph"/>
              <w:numPr>
                <w:ilvl w:val="0"/>
                <w:numId w:val="20"/>
              </w:numPr>
              <w:spacing w:after="60" w:line="276" w:lineRule="auto"/>
              <w:ind w:left="159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40537" w:rsidRPr="00C926F0">
              <w:rPr>
                <w:rFonts w:ascii="Times New Roman" w:hAnsi="Times New Roman" w:cs="Times New Roman"/>
                <w:sz w:val="24"/>
                <w:szCs w:val="24"/>
              </w:rPr>
              <w:t>Ika A</w:t>
            </w:r>
            <w:r w:rsidRPr="00C926F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40537" w:rsidRPr="00C926F0">
              <w:rPr>
                <w:rFonts w:ascii="Times New Roman" w:hAnsi="Times New Roman" w:cs="Times New Roman"/>
                <w:sz w:val="24"/>
                <w:szCs w:val="24"/>
              </w:rPr>
              <w:t xml:space="preserve"> i „Ika B“</w:t>
            </w:r>
            <w:r w:rsidRPr="00C92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05E" w:rsidRPr="00C926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26F0" w:rsidRPr="00C926F0">
              <w:rPr>
                <w:rFonts w:ascii="Times New Roman" w:hAnsi="Times New Roman" w:cs="Times New Roman"/>
                <w:sz w:val="24"/>
                <w:szCs w:val="24"/>
              </w:rPr>
              <w:t xml:space="preserve">9.-20. </w:t>
            </w:r>
            <w:r w:rsidR="0032434A" w:rsidRPr="00C926F0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  <w:r w:rsidRPr="00C926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926F0" w:rsidRPr="00C92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05E" w:rsidRPr="00C926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F12289" w14:textId="04F8E692" w:rsidR="00FC335B" w:rsidRPr="00C926F0" w:rsidRDefault="00A523EB" w:rsidP="00FC335B">
            <w:pPr>
              <w:pStyle w:val="ListParagraph"/>
              <w:numPr>
                <w:ilvl w:val="0"/>
                <w:numId w:val="20"/>
              </w:numPr>
              <w:spacing w:after="60" w:line="276" w:lineRule="auto"/>
              <w:ind w:left="159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F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40537" w:rsidRPr="00C926F0">
              <w:rPr>
                <w:rFonts w:ascii="Times New Roman" w:hAnsi="Times New Roman" w:cs="Times New Roman"/>
                <w:sz w:val="24"/>
                <w:szCs w:val="24"/>
              </w:rPr>
              <w:t>Ivana A“ i „Ivana K</w:t>
            </w:r>
            <w:r w:rsidRPr="00C926F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9C505E" w:rsidRPr="00C926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26F0" w:rsidRPr="00C926F0">
              <w:rPr>
                <w:rFonts w:ascii="Times New Roman" w:hAnsi="Times New Roman" w:cs="Times New Roman"/>
                <w:sz w:val="24"/>
                <w:szCs w:val="24"/>
              </w:rPr>
              <w:t xml:space="preserve">14.-25. </w:t>
            </w:r>
            <w:r w:rsidR="0032434A" w:rsidRPr="00C926F0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 w:rsidRPr="00C926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926F0" w:rsidRPr="00C92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505E" w:rsidRPr="00C926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92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819CAF" w14:textId="0649ED7A" w:rsidR="00C82908" w:rsidRPr="008B37E7" w:rsidRDefault="00C82908" w:rsidP="00C82908">
            <w:pPr>
              <w:pStyle w:val="ListParagraph"/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Teme koje će biti pokri</w:t>
            </w:r>
            <w:r w:rsidR="00936723" w:rsidRPr="008B37E7">
              <w:rPr>
                <w:rFonts w:ascii="Times New Roman" w:hAnsi="Times New Roman" w:cs="Times New Roman"/>
                <w:sz w:val="24"/>
                <w:szCs w:val="24"/>
              </w:rPr>
              <w:t>vene inspekcijskim nadzorom bit</w:t>
            </w: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 će određene prema dogovoru članova Koordinacije</w:t>
            </w:r>
          </w:p>
          <w:p w14:paraId="6664CABA" w14:textId="77777777" w:rsidR="009347FF" w:rsidRPr="008B37E7" w:rsidRDefault="00C82908" w:rsidP="009347FF">
            <w:pPr>
              <w:pStyle w:val="ListParagraph"/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Članovi Koordinacije će </w:t>
            </w:r>
            <w:r w:rsidR="00727465"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obaviti </w:t>
            </w: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pregled nalaza inspekcijskog nadzora i odlučiti o potrebnim daljnjim koracima</w:t>
            </w:r>
          </w:p>
          <w:p w14:paraId="43C223CD" w14:textId="372526C9" w:rsidR="00E436C9" w:rsidRPr="00EC5BBA" w:rsidRDefault="009347FF" w:rsidP="00EC5BBA">
            <w:pPr>
              <w:pStyle w:val="ListParagraph"/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Članovi Koordinacije mogu sudjelovati i u inspekcijskom nadzoru koji se provodi prema odredbama drugih propisa</w:t>
            </w:r>
          </w:p>
        </w:tc>
      </w:tr>
      <w:tr w:rsidR="00B34AF2" w14:paraId="2BB33B26" w14:textId="77777777" w:rsidTr="009612B9">
        <w:tc>
          <w:tcPr>
            <w:tcW w:w="2405" w:type="dxa"/>
            <w:vAlign w:val="center"/>
          </w:tcPr>
          <w:p w14:paraId="169DEB13" w14:textId="77777777" w:rsidR="00B34AF2" w:rsidRPr="008B37E7" w:rsidRDefault="00165A18" w:rsidP="009612B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Sudjelovanje u istragama u slučaju</w:t>
            </w:r>
            <w:r w:rsidR="0053490B"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iznenadnih događaja ili</w:t>
            </w: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velike nesreće</w:t>
            </w:r>
          </w:p>
        </w:tc>
        <w:tc>
          <w:tcPr>
            <w:tcW w:w="3827" w:type="dxa"/>
            <w:vAlign w:val="center"/>
          </w:tcPr>
          <w:p w14:paraId="434FE35C" w14:textId="77777777" w:rsidR="009612B9" w:rsidRPr="008B37E7" w:rsidRDefault="009612B9" w:rsidP="009612B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Sudjelovanje </w:t>
            </w:r>
            <w:r w:rsidR="0053490B" w:rsidRPr="008B37E7">
              <w:rPr>
                <w:rFonts w:ascii="Times New Roman" w:hAnsi="Times New Roman" w:cs="Times New Roman"/>
                <w:sz w:val="24"/>
                <w:szCs w:val="24"/>
              </w:rPr>
              <w:t>u istragama</w:t>
            </w:r>
          </w:p>
          <w:p w14:paraId="6AD227BF" w14:textId="77777777" w:rsidR="00B34AF2" w:rsidRPr="008B37E7" w:rsidRDefault="009612B9" w:rsidP="009612B9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b/>
                <w:sz w:val="24"/>
                <w:szCs w:val="24"/>
              </w:rPr>
              <w:t>- po zaprimanju obavijesti o događaju</w:t>
            </w:r>
          </w:p>
        </w:tc>
        <w:tc>
          <w:tcPr>
            <w:tcW w:w="7760" w:type="dxa"/>
            <w:vAlign w:val="center"/>
          </w:tcPr>
          <w:p w14:paraId="2425FE08" w14:textId="3FBC0089" w:rsidR="00E436C9" w:rsidRDefault="00E436C9" w:rsidP="009612B9">
            <w:pPr>
              <w:pStyle w:val="ListParagraph"/>
              <w:numPr>
                <w:ilvl w:val="0"/>
                <w:numId w:val="17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Koordinacija će u 202</w:t>
            </w:r>
            <w:r w:rsidR="00D40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godini nastaviti sudjelovati u istrazi velike nesreće eksploatacijskog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odobalnog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objekta „Ivana D“</w:t>
            </w:r>
            <w:r w:rsidR="00A523EB">
              <w:rPr>
                <w:rFonts w:ascii="Times New Roman" w:hAnsi="Times New Roman" w:cs="Times New Roman"/>
                <w:sz w:val="24"/>
                <w:szCs w:val="24"/>
              </w:rPr>
              <w:t>, ako ta istraga neće biti završena u 202</w:t>
            </w:r>
            <w:r w:rsidR="00D40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23EB">
              <w:rPr>
                <w:rFonts w:ascii="Times New Roman" w:hAnsi="Times New Roman" w:cs="Times New Roman"/>
                <w:sz w:val="24"/>
                <w:szCs w:val="24"/>
              </w:rPr>
              <w:t>. godini</w:t>
            </w:r>
          </w:p>
          <w:p w14:paraId="1B4BB6BC" w14:textId="106F97FA" w:rsidR="009612B9" w:rsidRPr="005B386C" w:rsidRDefault="009612B9" w:rsidP="009612B9">
            <w:pPr>
              <w:pStyle w:val="ListParagraph"/>
              <w:numPr>
                <w:ilvl w:val="0"/>
                <w:numId w:val="17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U slučaju iznenadnih događaja koji nisu okarakterizirani kao velika nesreća, </w:t>
            </w:r>
            <w:r w:rsidR="00080748"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Koordinacija </w:t>
            </w: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 xml:space="preserve">će odlučiti o potrebi za istragom i odlučiti o sljedećim </w:t>
            </w:r>
            <w:r w:rsidRPr="005B386C">
              <w:rPr>
                <w:rFonts w:ascii="Times New Roman" w:hAnsi="Times New Roman" w:cs="Times New Roman"/>
                <w:sz w:val="24"/>
                <w:szCs w:val="24"/>
              </w:rPr>
              <w:t>koracima po završetku istraga.</w:t>
            </w:r>
          </w:p>
          <w:p w14:paraId="42AE16F3" w14:textId="519A3A98" w:rsidR="00E436C9" w:rsidRPr="00FC335B" w:rsidRDefault="009612B9" w:rsidP="00FC335B">
            <w:pPr>
              <w:pStyle w:val="ListParagraph"/>
              <w:numPr>
                <w:ilvl w:val="0"/>
                <w:numId w:val="17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C">
              <w:rPr>
                <w:rFonts w:ascii="Times New Roman" w:hAnsi="Times New Roman" w:cs="Times New Roman"/>
                <w:sz w:val="24"/>
                <w:szCs w:val="24"/>
              </w:rPr>
              <w:t xml:space="preserve">U slučaju velikih nesreća Ministarstvo </w:t>
            </w:r>
            <w:r w:rsidR="005B386C" w:rsidRPr="00447651">
              <w:rPr>
                <w:rFonts w:ascii="Times New Roman" w:hAnsi="Times New Roman" w:cs="Times New Roman"/>
                <w:sz w:val="24"/>
                <w:szCs w:val="24"/>
              </w:rPr>
              <w:t>gospodarstva i održivog razvoja, uz sudjelovanje Koordinacije,</w:t>
            </w:r>
            <w:r w:rsidRPr="005B386C">
              <w:rPr>
                <w:rFonts w:ascii="Times New Roman" w:hAnsi="Times New Roman" w:cs="Times New Roman"/>
                <w:sz w:val="24"/>
                <w:szCs w:val="24"/>
              </w:rPr>
              <w:t xml:space="preserve"> pokrenut će temeljitu istragu</w:t>
            </w:r>
            <w:r w:rsidRPr="005B386C">
              <w:t xml:space="preserve"> </w:t>
            </w:r>
            <w:r w:rsidRPr="005B386C">
              <w:rPr>
                <w:rFonts w:ascii="Times New Roman" w:hAnsi="Times New Roman" w:cs="Times New Roman"/>
                <w:sz w:val="24"/>
                <w:szCs w:val="24"/>
              </w:rPr>
              <w:t>radi prikupljanja dokaza i podataka u svrhu primjerene analize velikih nesreća radi utvrđivanja njihovih uzroka, te osigurava pravodobno i točno izvješćivanje o rezultatima istrage i prijedlozima za poboljšanje stanja.</w:t>
            </w:r>
          </w:p>
        </w:tc>
      </w:tr>
      <w:tr w:rsidR="00696B58" w14:paraId="381BE4A1" w14:textId="77777777" w:rsidTr="009612B9">
        <w:tc>
          <w:tcPr>
            <w:tcW w:w="2405" w:type="dxa"/>
            <w:vAlign w:val="center"/>
          </w:tcPr>
          <w:p w14:paraId="15F0F69A" w14:textId="77777777" w:rsidR="00696B58" w:rsidRPr="007522AB" w:rsidRDefault="00696B58" w:rsidP="009612B9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Sudjelovanje u vježbama za ispitivanje pripravnosti za učinkovit odgovor na velike nesreće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iznenadne događaje</w:t>
            </w:r>
          </w:p>
        </w:tc>
        <w:tc>
          <w:tcPr>
            <w:tcW w:w="3827" w:type="dxa"/>
            <w:vAlign w:val="center"/>
          </w:tcPr>
          <w:p w14:paraId="58312498" w14:textId="77777777" w:rsidR="00696B58" w:rsidRDefault="00696B58" w:rsidP="009612B9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u vježbama</w:t>
            </w:r>
          </w:p>
          <w:p w14:paraId="7055D354" w14:textId="77777777" w:rsidR="00696B58" w:rsidRPr="00696B58" w:rsidRDefault="00696B58" w:rsidP="009612B9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58">
              <w:rPr>
                <w:rFonts w:ascii="Times New Roman" w:hAnsi="Times New Roman" w:cs="Times New Roman"/>
                <w:b/>
                <w:sz w:val="24"/>
                <w:szCs w:val="24"/>
              </w:rPr>
              <w:t>- po potrebi</w:t>
            </w:r>
          </w:p>
        </w:tc>
        <w:tc>
          <w:tcPr>
            <w:tcW w:w="7760" w:type="dxa"/>
            <w:vAlign w:val="center"/>
          </w:tcPr>
          <w:p w14:paraId="27991DE0" w14:textId="77777777" w:rsidR="00696B58" w:rsidRDefault="00696B58" w:rsidP="00696B58">
            <w:pPr>
              <w:pStyle w:val="ListParagraph"/>
              <w:numPr>
                <w:ilvl w:val="0"/>
                <w:numId w:val="17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Koordinacija će sudjelovati u vježbama za ispitivanje pripravnosti za učinkovit odgovor na velike nesreće i iznenadne događaje prema primanju poziva ili obavijesti od subjekta koji organizira vježbu.</w:t>
            </w:r>
          </w:p>
        </w:tc>
      </w:tr>
      <w:tr w:rsidR="00B34AF2" w14:paraId="77E11374" w14:textId="77777777" w:rsidTr="00C82908">
        <w:tc>
          <w:tcPr>
            <w:tcW w:w="2405" w:type="dxa"/>
            <w:vAlign w:val="center"/>
          </w:tcPr>
          <w:p w14:paraId="211ECE8E" w14:textId="77777777" w:rsidR="00B34AF2" w:rsidRDefault="005D12E2" w:rsidP="00165970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B">
              <w:rPr>
                <w:rFonts w:ascii="Times New Roman" w:hAnsi="Times New Roman" w:cs="Times New Roman"/>
                <w:b/>
                <w:sz w:val="24"/>
                <w:szCs w:val="24"/>
              </w:rPr>
              <w:t>Istrage izvješća o zabrinutostima glede sigurnosti i zaštite okoliša i prirode</w:t>
            </w:r>
          </w:p>
        </w:tc>
        <w:tc>
          <w:tcPr>
            <w:tcW w:w="3827" w:type="dxa"/>
            <w:vAlign w:val="center"/>
          </w:tcPr>
          <w:p w14:paraId="35E6DDCD" w14:textId="77777777" w:rsidR="00FD5F3F" w:rsidRDefault="00FD5F3F" w:rsidP="00FD5F3F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Postupanju po prijavi</w:t>
            </w:r>
          </w:p>
          <w:p w14:paraId="74D7CE7F" w14:textId="77777777" w:rsidR="00B34AF2" w:rsidRDefault="00FD5F3F" w:rsidP="00FD5F3F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po zaprimanju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prijave</w:t>
            </w:r>
          </w:p>
        </w:tc>
        <w:tc>
          <w:tcPr>
            <w:tcW w:w="7760" w:type="dxa"/>
            <w:vAlign w:val="center"/>
          </w:tcPr>
          <w:p w14:paraId="1619D3DA" w14:textId="77777777" w:rsidR="00B34AF2" w:rsidRPr="009347FF" w:rsidRDefault="009347FF" w:rsidP="009347FF">
            <w:pPr>
              <w:pStyle w:val="ListParagraph"/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slučaju zaprimanja prijave, Koordinacija će postupati prema uspostavljenom mehanizmu za povjerljivo izvješćivanje.</w:t>
            </w:r>
          </w:p>
        </w:tc>
      </w:tr>
      <w:tr w:rsidR="00F17490" w14:paraId="187CF4FC" w14:textId="77777777" w:rsidTr="00C82908">
        <w:tc>
          <w:tcPr>
            <w:tcW w:w="2405" w:type="dxa"/>
            <w:vAlign w:val="center"/>
          </w:tcPr>
          <w:p w14:paraId="10B4515D" w14:textId="77777777" w:rsidR="00F17490" w:rsidRPr="007522AB" w:rsidRDefault="00F17490" w:rsidP="00165970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b/>
                <w:sz w:val="24"/>
                <w:szCs w:val="24"/>
              </w:rPr>
              <w:t>Sudjelovanje u tripartitnom savjetovanju</w:t>
            </w:r>
          </w:p>
        </w:tc>
        <w:tc>
          <w:tcPr>
            <w:tcW w:w="3827" w:type="dxa"/>
            <w:vAlign w:val="center"/>
          </w:tcPr>
          <w:p w14:paraId="70A218F3" w14:textId="77777777" w:rsidR="00F17490" w:rsidRDefault="00F17490" w:rsidP="00FD5F3F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savjetovanja</w:t>
            </w:r>
          </w:p>
          <w:p w14:paraId="15A41D03" w14:textId="77777777" w:rsidR="00F17490" w:rsidRPr="00F17490" w:rsidRDefault="00F17490" w:rsidP="00FD5F3F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po jedno savjetovanje za svakog od operatora postojećih </w:t>
            </w:r>
            <w:proofErr w:type="spellStart"/>
            <w:r w:rsidRPr="00F17490">
              <w:rPr>
                <w:rFonts w:ascii="Times New Roman" w:hAnsi="Times New Roman" w:cs="Times New Roman"/>
                <w:b/>
                <w:sz w:val="24"/>
                <w:szCs w:val="24"/>
              </w:rPr>
              <w:t>odobalnih</w:t>
            </w:r>
            <w:proofErr w:type="spellEnd"/>
            <w:r w:rsidRPr="00F17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objekata i predstavnika njihovih radnika</w:t>
            </w:r>
          </w:p>
        </w:tc>
        <w:tc>
          <w:tcPr>
            <w:tcW w:w="7760" w:type="dxa"/>
            <w:vAlign w:val="center"/>
          </w:tcPr>
          <w:p w14:paraId="53F9C3F2" w14:textId="77777777" w:rsidR="00F17490" w:rsidRDefault="00F17490" w:rsidP="00F17490">
            <w:pPr>
              <w:pStyle w:val="ListParagraph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EFC2C" w14:textId="0B1B58C2" w:rsidR="00F17490" w:rsidRDefault="00F17490" w:rsidP="00F17490">
            <w:pPr>
              <w:pStyle w:val="ListParagraph"/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490">
              <w:rPr>
                <w:rFonts w:ascii="Times New Roman" w:hAnsi="Times New Roman" w:cs="Times New Roman"/>
                <w:sz w:val="24"/>
                <w:szCs w:val="24"/>
              </w:rPr>
              <w:t xml:space="preserve">Koordinacija će organizirati barem jedno savjetovanje s predstavnicima operatora </w:t>
            </w:r>
            <w:r w:rsidR="00AD54BB">
              <w:rPr>
                <w:rFonts w:ascii="Times New Roman" w:hAnsi="Times New Roman" w:cs="Times New Roman"/>
                <w:sz w:val="24"/>
                <w:szCs w:val="24"/>
              </w:rPr>
              <w:t xml:space="preserve">i vlasnika </w:t>
            </w:r>
            <w:r w:rsidRPr="00F17490">
              <w:rPr>
                <w:rFonts w:ascii="Times New Roman" w:hAnsi="Times New Roman" w:cs="Times New Roman"/>
                <w:sz w:val="24"/>
                <w:szCs w:val="24"/>
              </w:rPr>
              <w:t>koji upravljaju postojećim eksploatacijskim</w:t>
            </w:r>
            <w:r w:rsidR="00AD54B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AD54BB">
              <w:rPr>
                <w:rFonts w:ascii="Times New Roman" w:hAnsi="Times New Roman" w:cs="Times New Roman"/>
                <w:sz w:val="24"/>
                <w:szCs w:val="24"/>
              </w:rPr>
              <w:t>neeksploatacijskim</w:t>
            </w:r>
            <w:proofErr w:type="spellEnd"/>
            <w:r w:rsidRPr="00F1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490">
              <w:rPr>
                <w:rFonts w:ascii="Times New Roman" w:hAnsi="Times New Roman" w:cs="Times New Roman"/>
                <w:sz w:val="24"/>
                <w:szCs w:val="24"/>
              </w:rPr>
              <w:t>odobalnim</w:t>
            </w:r>
            <w:proofErr w:type="spellEnd"/>
            <w:r w:rsidRPr="00F17490">
              <w:rPr>
                <w:rFonts w:ascii="Times New Roman" w:hAnsi="Times New Roman" w:cs="Times New Roman"/>
                <w:sz w:val="24"/>
                <w:szCs w:val="24"/>
              </w:rPr>
              <w:t xml:space="preserve"> objektima i predstavnicima njihovih radnika.  </w:t>
            </w:r>
          </w:p>
        </w:tc>
      </w:tr>
      <w:tr w:rsidR="00B34AF2" w14:paraId="0CC12562" w14:textId="77777777" w:rsidTr="00C82908">
        <w:tc>
          <w:tcPr>
            <w:tcW w:w="2405" w:type="dxa"/>
            <w:vAlign w:val="center"/>
          </w:tcPr>
          <w:p w14:paraId="0CCF2897" w14:textId="77777777" w:rsidR="00B34AF2" w:rsidRPr="005D12E2" w:rsidRDefault="005D12E2" w:rsidP="00165970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2E2">
              <w:rPr>
                <w:rFonts w:ascii="Times New Roman" w:hAnsi="Times New Roman" w:cs="Times New Roman"/>
                <w:b/>
                <w:sz w:val="24"/>
                <w:szCs w:val="24"/>
              </w:rPr>
              <w:t>Mjere provedbe</w:t>
            </w:r>
          </w:p>
        </w:tc>
        <w:tc>
          <w:tcPr>
            <w:tcW w:w="3827" w:type="dxa"/>
            <w:vAlign w:val="center"/>
          </w:tcPr>
          <w:p w14:paraId="0254CF73" w14:textId="77777777" w:rsidR="00696B58" w:rsidRPr="00696B58" w:rsidRDefault="00696B58" w:rsidP="00C8290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58">
              <w:rPr>
                <w:rFonts w:ascii="Times New Roman" w:hAnsi="Times New Roman" w:cs="Times New Roman"/>
                <w:sz w:val="24"/>
                <w:szCs w:val="24"/>
              </w:rPr>
              <w:t>Pokretanje mjera provedbe</w:t>
            </w:r>
          </w:p>
          <w:p w14:paraId="0AA710CC" w14:textId="77777777" w:rsidR="00B34AF2" w:rsidRPr="00631030" w:rsidRDefault="00631030" w:rsidP="00C82908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po potrebi</w:t>
            </w:r>
          </w:p>
        </w:tc>
        <w:tc>
          <w:tcPr>
            <w:tcW w:w="7760" w:type="dxa"/>
            <w:vAlign w:val="center"/>
          </w:tcPr>
          <w:p w14:paraId="463C276C" w14:textId="77777777" w:rsidR="00B34AF2" w:rsidRDefault="00B34AF2" w:rsidP="00C8290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8C3CBE8" w14:textId="77777777" w:rsidR="00B34AF2" w:rsidRPr="00B34AF2" w:rsidRDefault="00B34AF2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28309" w14:textId="77777777" w:rsidR="00B34AF2" w:rsidRDefault="00B34AF2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9BE7E" w14:textId="77777777" w:rsidR="00B34AF2" w:rsidRPr="009615B9" w:rsidRDefault="00B34AF2" w:rsidP="009B02F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4AF2" w:rsidRPr="009615B9" w:rsidSect="00411EBE">
      <w:head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64A6" w14:textId="77777777" w:rsidR="00F751CA" w:rsidRDefault="00F751CA" w:rsidP="006E20FD">
      <w:pPr>
        <w:spacing w:after="0" w:line="240" w:lineRule="auto"/>
      </w:pPr>
      <w:r>
        <w:separator/>
      </w:r>
    </w:p>
  </w:endnote>
  <w:endnote w:type="continuationSeparator" w:id="0">
    <w:p w14:paraId="01207D68" w14:textId="77777777" w:rsidR="00F751CA" w:rsidRDefault="00F751CA" w:rsidP="006E20FD">
      <w:pPr>
        <w:spacing w:after="0" w:line="240" w:lineRule="auto"/>
      </w:pPr>
      <w:r>
        <w:continuationSeparator/>
      </w:r>
    </w:p>
  </w:endnote>
  <w:endnote w:type="continuationNotice" w:id="1">
    <w:p w14:paraId="49A7F805" w14:textId="77777777" w:rsidR="00F751CA" w:rsidRDefault="00F751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129913"/>
      <w:docPartObj>
        <w:docPartGallery w:val="Page Numbers (Bottom of Page)"/>
        <w:docPartUnique/>
      </w:docPartObj>
    </w:sdtPr>
    <w:sdtContent>
      <w:p w14:paraId="5E092124" w14:textId="58D7092B" w:rsidR="00411EBE" w:rsidRDefault="00411EB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EEC214" w14:textId="77777777" w:rsidR="0090042C" w:rsidRDefault="00900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376002"/>
      <w:docPartObj>
        <w:docPartGallery w:val="Page Numbers (Bottom of Page)"/>
        <w:docPartUnique/>
      </w:docPartObj>
    </w:sdtPr>
    <w:sdtContent>
      <w:p w14:paraId="1634D55A" w14:textId="328735C1" w:rsidR="00411EBE" w:rsidRDefault="00411EB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3ECA0" w14:textId="03A619B5" w:rsidR="00727465" w:rsidRDefault="00727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B6C7" w14:textId="77777777" w:rsidR="00F751CA" w:rsidRDefault="00F751CA" w:rsidP="006E20FD">
      <w:pPr>
        <w:spacing w:after="0" w:line="240" w:lineRule="auto"/>
      </w:pPr>
      <w:r>
        <w:separator/>
      </w:r>
    </w:p>
  </w:footnote>
  <w:footnote w:type="continuationSeparator" w:id="0">
    <w:p w14:paraId="767E491F" w14:textId="77777777" w:rsidR="00F751CA" w:rsidRDefault="00F751CA" w:rsidP="006E20FD">
      <w:pPr>
        <w:spacing w:after="0" w:line="240" w:lineRule="auto"/>
      </w:pPr>
      <w:r>
        <w:continuationSeparator/>
      </w:r>
    </w:p>
  </w:footnote>
  <w:footnote w:type="continuationNotice" w:id="1">
    <w:p w14:paraId="4C737925" w14:textId="77777777" w:rsidR="00F751CA" w:rsidRDefault="00F751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263E" w14:textId="77777777" w:rsidR="0090042C" w:rsidRDefault="0090042C" w:rsidP="00A0100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3681" w14:textId="77777777" w:rsidR="0090042C" w:rsidRDefault="0090042C" w:rsidP="00A0100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2E9B"/>
    <w:multiLevelType w:val="hybridMultilevel"/>
    <w:tmpl w:val="0396D020"/>
    <w:lvl w:ilvl="0" w:tplc="E604D5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A82"/>
    <w:multiLevelType w:val="hybridMultilevel"/>
    <w:tmpl w:val="870405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74145"/>
    <w:multiLevelType w:val="hybridMultilevel"/>
    <w:tmpl w:val="701C6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7D51"/>
    <w:multiLevelType w:val="hybridMultilevel"/>
    <w:tmpl w:val="9E801BB2"/>
    <w:lvl w:ilvl="0" w:tplc="E604D5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A462B"/>
    <w:multiLevelType w:val="hybridMultilevel"/>
    <w:tmpl w:val="ECA4180C"/>
    <w:lvl w:ilvl="0" w:tplc="E604D5E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DE32611"/>
    <w:multiLevelType w:val="hybridMultilevel"/>
    <w:tmpl w:val="FD02F982"/>
    <w:lvl w:ilvl="0" w:tplc="7AE05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E1B6E"/>
    <w:multiLevelType w:val="hybridMultilevel"/>
    <w:tmpl w:val="E5BAC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A586E"/>
    <w:multiLevelType w:val="hybridMultilevel"/>
    <w:tmpl w:val="C34242F0"/>
    <w:lvl w:ilvl="0" w:tplc="E604D5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E4876"/>
    <w:multiLevelType w:val="hybridMultilevel"/>
    <w:tmpl w:val="3D90524E"/>
    <w:lvl w:ilvl="0" w:tplc="E604D5E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5925F4"/>
    <w:multiLevelType w:val="hybridMultilevel"/>
    <w:tmpl w:val="631A39C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A6088"/>
    <w:multiLevelType w:val="hybridMultilevel"/>
    <w:tmpl w:val="FB0CA7F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412C6"/>
    <w:multiLevelType w:val="hybridMultilevel"/>
    <w:tmpl w:val="E5C2E79A"/>
    <w:lvl w:ilvl="0" w:tplc="E604D5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F4779"/>
    <w:multiLevelType w:val="hybridMultilevel"/>
    <w:tmpl w:val="4BA69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64F68"/>
    <w:multiLevelType w:val="hybridMultilevel"/>
    <w:tmpl w:val="38F801B0"/>
    <w:lvl w:ilvl="0" w:tplc="E604D5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6366C"/>
    <w:multiLevelType w:val="hybridMultilevel"/>
    <w:tmpl w:val="2006D4E6"/>
    <w:lvl w:ilvl="0" w:tplc="041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4A81A90"/>
    <w:multiLevelType w:val="hybridMultilevel"/>
    <w:tmpl w:val="7AFA4A1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EF51D3"/>
    <w:multiLevelType w:val="hybridMultilevel"/>
    <w:tmpl w:val="8DCE9F44"/>
    <w:lvl w:ilvl="0" w:tplc="F53A34FE">
      <w:start w:val="1"/>
      <w:numFmt w:val="bullet"/>
      <w:lvlText w:val=""/>
      <w:lvlJc w:val="left"/>
      <w:pPr>
        <w:ind w:left="20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17" w15:restartNumberingAfterBreak="0">
    <w:nsid w:val="7AF31591"/>
    <w:multiLevelType w:val="hybridMultilevel"/>
    <w:tmpl w:val="3A2637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96D8C"/>
    <w:multiLevelType w:val="hybridMultilevel"/>
    <w:tmpl w:val="5808B78A"/>
    <w:lvl w:ilvl="0" w:tplc="B6465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26AB0"/>
    <w:multiLevelType w:val="hybridMultilevel"/>
    <w:tmpl w:val="F55EA962"/>
    <w:lvl w:ilvl="0" w:tplc="E604D5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257525">
    <w:abstractNumId w:val="19"/>
  </w:num>
  <w:num w:numId="2" w16cid:durableId="1896355303">
    <w:abstractNumId w:val="15"/>
  </w:num>
  <w:num w:numId="3" w16cid:durableId="1882982482">
    <w:abstractNumId w:val="7"/>
  </w:num>
  <w:num w:numId="4" w16cid:durableId="857617383">
    <w:abstractNumId w:val="13"/>
  </w:num>
  <w:num w:numId="5" w16cid:durableId="1598713159">
    <w:abstractNumId w:val="0"/>
  </w:num>
  <w:num w:numId="6" w16cid:durableId="1738238546">
    <w:abstractNumId w:val="9"/>
  </w:num>
  <w:num w:numId="7" w16cid:durableId="784033528">
    <w:abstractNumId w:val="4"/>
  </w:num>
  <w:num w:numId="8" w16cid:durableId="207498416">
    <w:abstractNumId w:val="14"/>
  </w:num>
  <w:num w:numId="9" w16cid:durableId="458651536">
    <w:abstractNumId w:val="10"/>
  </w:num>
  <w:num w:numId="10" w16cid:durableId="1263874150">
    <w:abstractNumId w:val="8"/>
  </w:num>
  <w:num w:numId="11" w16cid:durableId="10500664">
    <w:abstractNumId w:val="1"/>
  </w:num>
  <w:num w:numId="12" w16cid:durableId="1890067624">
    <w:abstractNumId w:val="3"/>
  </w:num>
  <w:num w:numId="13" w16cid:durableId="1557089689">
    <w:abstractNumId w:val="11"/>
  </w:num>
  <w:num w:numId="14" w16cid:durableId="726995175">
    <w:abstractNumId w:val="18"/>
  </w:num>
  <w:num w:numId="15" w16cid:durableId="1875650092">
    <w:abstractNumId w:val="12"/>
  </w:num>
  <w:num w:numId="16" w16cid:durableId="682173164">
    <w:abstractNumId w:val="17"/>
  </w:num>
  <w:num w:numId="17" w16cid:durableId="382488655">
    <w:abstractNumId w:val="6"/>
  </w:num>
  <w:num w:numId="18" w16cid:durableId="1038313692">
    <w:abstractNumId w:val="2"/>
  </w:num>
  <w:num w:numId="19" w16cid:durableId="1401557536">
    <w:abstractNumId w:val="5"/>
  </w:num>
  <w:num w:numId="20" w16cid:durableId="17981348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E6"/>
    <w:rsid w:val="000121E4"/>
    <w:rsid w:val="000132EC"/>
    <w:rsid w:val="0001567F"/>
    <w:rsid w:val="0002270B"/>
    <w:rsid w:val="00022C6C"/>
    <w:rsid w:val="00045650"/>
    <w:rsid w:val="000527CE"/>
    <w:rsid w:val="00061BFF"/>
    <w:rsid w:val="00071A8A"/>
    <w:rsid w:val="00080748"/>
    <w:rsid w:val="00082C9B"/>
    <w:rsid w:val="00090A71"/>
    <w:rsid w:val="000C33E6"/>
    <w:rsid w:val="000F7AA3"/>
    <w:rsid w:val="001041F9"/>
    <w:rsid w:val="0010516A"/>
    <w:rsid w:val="00112B95"/>
    <w:rsid w:val="001234E1"/>
    <w:rsid w:val="00126563"/>
    <w:rsid w:val="0013401B"/>
    <w:rsid w:val="00137312"/>
    <w:rsid w:val="001411D0"/>
    <w:rsid w:val="0014643B"/>
    <w:rsid w:val="00156289"/>
    <w:rsid w:val="00157875"/>
    <w:rsid w:val="00165970"/>
    <w:rsid w:val="00165A18"/>
    <w:rsid w:val="00172557"/>
    <w:rsid w:val="00181A51"/>
    <w:rsid w:val="001A389B"/>
    <w:rsid w:val="001A479E"/>
    <w:rsid w:val="001B1EBC"/>
    <w:rsid w:val="001B314E"/>
    <w:rsid w:val="001B5B7F"/>
    <w:rsid w:val="001B686F"/>
    <w:rsid w:val="001C7CE9"/>
    <w:rsid w:val="001D4FF8"/>
    <w:rsid w:val="001D54E6"/>
    <w:rsid w:val="001E0B81"/>
    <w:rsid w:val="001E2445"/>
    <w:rsid w:val="001E3D91"/>
    <w:rsid w:val="00202976"/>
    <w:rsid w:val="0020584A"/>
    <w:rsid w:val="002455FF"/>
    <w:rsid w:val="002475D5"/>
    <w:rsid w:val="00251B44"/>
    <w:rsid w:val="0025261F"/>
    <w:rsid w:val="00262E14"/>
    <w:rsid w:val="0027178A"/>
    <w:rsid w:val="00273099"/>
    <w:rsid w:val="00297474"/>
    <w:rsid w:val="00297AF6"/>
    <w:rsid w:val="002A2BDC"/>
    <w:rsid w:val="002B3EEC"/>
    <w:rsid w:val="002B6BC1"/>
    <w:rsid w:val="002C1AFC"/>
    <w:rsid w:val="002C5AE6"/>
    <w:rsid w:val="002D26BF"/>
    <w:rsid w:val="002E039C"/>
    <w:rsid w:val="002E539D"/>
    <w:rsid w:val="002F109F"/>
    <w:rsid w:val="003021E9"/>
    <w:rsid w:val="0032434A"/>
    <w:rsid w:val="00336390"/>
    <w:rsid w:val="003468FF"/>
    <w:rsid w:val="00353725"/>
    <w:rsid w:val="00356592"/>
    <w:rsid w:val="003631BA"/>
    <w:rsid w:val="00367E5D"/>
    <w:rsid w:val="00371751"/>
    <w:rsid w:val="00382D22"/>
    <w:rsid w:val="00392E36"/>
    <w:rsid w:val="003A1E86"/>
    <w:rsid w:val="003B23C0"/>
    <w:rsid w:val="003B2EC1"/>
    <w:rsid w:val="003B4B8B"/>
    <w:rsid w:val="003C34DE"/>
    <w:rsid w:val="003C4F45"/>
    <w:rsid w:val="003C7E95"/>
    <w:rsid w:val="003D776D"/>
    <w:rsid w:val="003F1C9E"/>
    <w:rsid w:val="00401C05"/>
    <w:rsid w:val="00403EF9"/>
    <w:rsid w:val="00406C71"/>
    <w:rsid w:val="00411EBE"/>
    <w:rsid w:val="00414BF4"/>
    <w:rsid w:val="00431D22"/>
    <w:rsid w:val="00434CB7"/>
    <w:rsid w:val="00440F4E"/>
    <w:rsid w:val="00444DAD"/>
    <w:rsid w:val="00447651"/>
    <w:rsid w:val="00450E88"/>
    <w:rsid w:val="00451C06"/>
    <w:rsid w:val="00466603"/>
    <w:rsid w:val="00473B0F"/>
    <w:rsid w:val="004906D6"/>
    <w:rsid w:val="00493359"/>
    <w:rsid w:val="004A4BC2"/>
    <w:rsid w:val="004B6019"/>
    <w:rsid w:val="004C03D1"/>
    <w:rsid w:val="004E5F66"/>
    <w:rsid w:val="00500DED"/>
    <w:rsid w:val="00502DCA"/>
    <w:rsid w:val="0050750F"/>
    <w:rsid w:val="00522272"/>
    <w:rsid w:val="00525C0D"/>
    <w:rsid w:val="00525F97"/>
    <w:rsid w:val="00532C65"/>
    <w:rsid w:val="00534338"/>
    <w:rsid w:val="0053490B"/>
    <w:rsid w:val="00534F21"/>
    <w:rsid w:val="00553BE1"/>
    <w:rsid w:val="00554A2D"/>
    <w:rsid w:val="00576BC8"/>
    <w:rsid w:val="0058291C"/>
    <w:rsid w:val="00583361"/>
    <w:rsid w:val="00591AAB"/>
    <w:rsid w:val="00591E8A"/>
    <w:rsid w:val="00593E00"/>
    <w:rsid w:val="005962A9"/>
    <w:rsid w:val="005A1001"/>
    <w:rsid w:val="005A69B4"/>
    <w:rsid w:val="005A7A79"/>
    <w:rsid w:val="005B2B79"/>
    <w:rsid w:val="005B386C"/>
    <w:rsid w:val="005D12E2"/>
    <w:rsid w:val="005E1DDC"/>
    <w:rsid w:val="005E5ABE"/>
    <w:rsid w:val="005E754A"/>
    <w:rsid w:val="005F1DA9"/>
    <w:rsid w:val="00601AAC"/>
    <w:rsid w:val="00604927"/>
    <w:rsid w:val="006059AB"/>
    <w:rsid w:val="0060659F"/>
    <w:rsid w:val="006144AF"/>
    <w:rsid w:val="00626A4F"/>
    <w:rsid w:val="00631030"/>
    <w:rsid w:val="00631B1B"/>
    <w:rsid w:val="006333BD"/>
    <w:rsid w:val="006602E6"/>
    <w:rsid w:val="00670231"/>
    <w:rsid w:val="00672538"/>
    <w:rsid w:val="00684EA0"/>
    <w:rsid w:val="00687975"/>
    <w:rsid w:val="00692D06"/>
    <w:rsid w:val="00694BF4"/>
    <w:rsid w:val="00696B58"/>
    <w:rsid w:val="006A53CD"/>
    <w:rsid w:val="006B4130"/>
    <w:rsid w:val="006C7FDB"/>
    <w:rsid w:val="006D16DA"/>
    <w:rsid w:val="006D6B25"/>
    <w:rsid w:val="006E20FD"/>
    <w:rsid w:val="00713D32"/>
    <w:rsid w:val="00714287"/>
    <w:rsid w:val="007153F0"/>
    <w:rsid w:val="007225EC"/>
    <w:rsid w:val="00727465"/>
    <w:rsid w:val="00727F54"/>
    <w:rsid w:val="00731BFC"/>
    <w:rsid w:val="007522AB"/>
    <w:rsid w:val="00761E0E"/>
    <w:rsid w:val="00773DEB"/>
    <w:rsid w:val="007770FE"/>
    <w:rsid w:val="0078425B"/>
    <w:rsid w:val="007910AF"/>
    <w:rsid w:val="00791346"/>
    <w:rsid w:val="00795F1E"/>
    <w:rsid w:val="007A1435"/>
    <w:rsid w:val="007B0D24"/>
    <w:rsid w:val="007B4BA0"/>
    <w:rsid w:val="007C638E"/>
    <w:rsid w:val="007C7CD8"/>
    <w:rsid w:val="007D5D8A"/>
    <w:rsid w:val="007E0A3E"/>
    <w:rsid w:val="007E31EB"/>
    <w:rsid w:val="007F1599"/>
    <w:rsid w:val="007F4660"/>
    <w:rsid w:val="007F4785"/>
    <w:rsid w:val="00804526"/>
    <w:rsid w:val="0081730F"/>
    <w:rsid w:val="008177D3"/>
    <w:rsid w:val="008201F1"/>
    <w:rsid w:val="00823A9E"/>
    <w:rsid w:val="00833438"/>
    <w:rsid w:val="008359C0"/>
    <w:rsid w:val="00841F9D"/>
    <w:rsid w:val="00843096"/>
    <w:rsid w:val="00843711"/>
    <w:rsid w:val="00852C53"/>
    <w:rsid w:val="00861AA8"/>
    <w:rsid w:val="00862679"/>
    <w:rsid w:val="00863F49"/>
    <w:rsid w:val="008851DA"/>
    <w:rsid w:val="00897F65"/>
    <w:rsid w:val="008A5C13"/>
    <w:rsid w:val="008B37E7"/>
    <w:rsid w:val="008B5374"/>
    <w:rsid w:val="008B6CD0"/>
    <w:rsid w:val="008C71E4"/>
    <w:rsid w:val="008D5EFE"/>
    <w:rsid w:val="008E0AC3"/>
    <w:rsid w:val="008E7D5D"/>
    <w:rsid w:val="0090042C"/>
    <w:rsid w:val="00913906"/>
    <w:rsid w:val="009156B6"/>
    <w:rsid w:val="009166E4"/>
    <w:rsid w:val="00930501"/>
    <w:rsid w:val="00933685"/>
    <w:rsid w:val="009347FF"/>
    <w:rsid w:val="00935FBB"/>
    <w:rsid w:val="00936723"/>
    <w:rsid w:val="009612B9"/>
    <w:rsid w:val="009615B9"/>
    <w:rsid w:val="00966FCE"/>
    <w:rsid w:val="00967A2C"/>
    <w:rsid w:val="009731AD"/>
    <w:rsid w:val="009812BF"/>
    <w:rsid w:val="009B02FC"/>
    <w:rsid w:val="009B739B"/>
    <w:rsid w:val="009C10FA"/>
    <w:rsid w:val="009C505E"/>
    <w:rsid w:val="009D4366"/>
    <w:rsid w:val="009E3B34"/>
    <w:rsid w:val="009E3BD3"/>
    <w:rsid w:val="00A0100D"/>
    <w:rsid w:val="00A14CC4"/>
    <w:rsid w:val="00A27B75"/>
    <w:rsid w:val="00A3151B"/>
    <w:rsid w:val="00A37B86"/>
    <w:rsid w:val="00A45027"/>
    <w:rsid w:val="00A452DD"/>
    <w:rsid w:val="00A47891"/>
    <w:rsid w:val="00A5150E"/>
    <w:rsid w:val="00A523EB"/>
    <w:rsid w:val="00A60550"/>
    <w:rsid w:val="00A71D35"/>
    <w:rsid w:val="00A745E5"/>
    <w:rsid w:val="00A77FA8"/>
    <w:rsid w:val="00A80935"/>
    <w:rsid w:val="00A80B9B"/>
    <w:rsid w:val="00A82798"/>
    <w:rsid w:val="00A9705A"/>
    <w:rsid w:val="00A97107"/>
    <w:rsid w:val="00AA3444"/>
    <w:rsid w:val="00AB29C5"/>
    <w:rsid w:val="00AD54BB"/>
    <w:rsid w:val="00AD7B46"/>
    <w:rsid w:val="00AE59F1"/>
    <w:rsid w:val="00AE7EC5"/>
    <w:rsid w:val="00AF0C0F"/>
    <w:rsid w:val="00AF5B17"/>
    <w:rsid w:val="00B024F7"/>
    <w:rsid w:val="00B02E34"/>
    <w:rsid w:val="00B17322"/>
    <w:rsid w:val="00B3153F"/>
    <w:rsid w:val="00B34AF2"/>
    <w:rsid w:val="00B3589D"/>
    <w:rsid w:val="00B36ACE"/>
    <w:rsid w:val="00B37AAF"/>
    <w:rsid w:val="00B4046E"/>
    <w:rsid w:val="00B41649"/>
    <w:rsid w:val="00B51C73"/>
    <w:rsid w:val="00B611A8"/>
    <w:rsid w:val="00B621E6"/>
    <w:rsid w:val="00B62ADA"/>
    <w:rsid w:val="00B675C0"/>
    <w:rsid w:val="00B7376C"/>
    <w:rsid w:val="00B82ECE"/>
    <w:rsid w:val="00BB133F"/>
    <w:rsid w:val="00BB39B8"/>
    <w:rsid w:val="00BB4E79"/>
    <w:rsid w:val="00BC0507"/>
    <w:rsid w:val="00BC2F1A"/>
    <w:rsid w:val="00BD414D"/>
    <w:rsid w:val="00C01527"/>
    <w:rsid w:val="00C01A9B"/>
    <w:rsid w:val="00C068A3"/>
    <w:rsid w:val="00C100E8"/>
    <w:rsid w:val="00C14C9F"/>
    <w:rsid w:val="00C16BC6"/>
    <w:rsid w:val="00C17232"/>
    <w:rsid w:val="00C1759E"/>
    <w:rsid w:val="00C21BAE"/>
    <w:rsid w:val="00C31A31"/>
    <w:rsid w:val="00C34A65"/>
    <w:rsid w:val="00C40318"/>
    <w:rsid w:val="00C5009A"/>
    <w:rsid w:val="00C500C6"/>
    <w:rsid w:val="00C560C4"/>
    <w:rsid w:val="00C56A40"/>
    <w:rsid w:val="00C73884"/>
    <w:rsid w:val="00C7553F"/>
    <w:rsid w:val="00C77563"/>
    <w:rsid w:val="00C80DC2"/>
    <w:rsid w:val="00C82908"/>
    <w:rsid w:val="00C85F2A"/>
    <w:rsid w:val="00C86DB9"/>
    <w:rsid w:val="00C926F0"/>
    <w:rsid w:val="00C929DA"/>
    <w:rsid w:val="00C930C2"/>
    <w:rsid w:val="00CB5773"/>
    <w:rsid w:val="00CE531F"/>
    <w:rsid w:val="00CE7958"/>
    <w:rsid w:val="00CF174E"/>
    <w:rsid w:val="00D022F8"/>
    <w:rsid w:val="00D06035"/>
    <w:rsid w:val="00D16094"/>
    <w:rsid w:val="00D20D2E"/>
    <w:rsid w:val="00D33C9F"/>
    <w:rsid w:val="00D3730C"/>
    <w:rsid w:val="00D40537"/>
    <w:rsid w:val="00D536EF"/>
    <w:rsid w:val="00D56D0C"/>
    <w:rsid w:val="00D6155F"/>
    <w:rsid w:val="00D72813"/>
    <w:rsid w:val="00D7757F"/>
    <w:rsid w:val="00D834D8"/>
    <w:rsid w:val="00D90575"/>
    <w:rsid w:val="00DA75F7"/>
    <w:rsid w:val="00DB11EE"/>
    <w:rsid w:val="00DC44F4"/>
    <w:rsid w:val="00DD094E"/>
    <w:rsid w:val="00DD3F60"/>
    <w:rsid w:val="00DD3FCC"/>
    <w:rsid w:val="00DE7C76"/>
    <w:rsid w:val="00DF0D2B"/>
    <w:rsid w:val="00DF1BB6"/>
    <w:rsid w:val="00E01A36"/>
    <w:rsid w:val="00E032C7"/>
    <w:rsid w:val="00E15E87"/>
    <w:rsid w:val="00E30F35"/>
    <w:rsid w:val="00E36535"/>
    <w:rsid w:val="00E41F89"/>
    <w:rsid w:val="00E436C9"/>
    <w:rsid w:val="00E46EB7"/>
    <w:rsid w:val="00E47816"/>
    <w:rsid w:val="00E751C4"/>
    <w:rsid w:val="00E76509"/>
    <w:rsid w:val="00E82746"/>
    <w:rsid w:val="00E86066"/>
    <w:rsid w:val="00E94BC3"/>
    <w:rsid w:val="00EB4563"/>
    <w:rsid w:val="00EB53C0"/>
    <w:rsid w:val="00EB606A"/>
    <w:rsid w:val="00EC0414"/>
    <w:rsid w:val="00EC247A"/>
    <w:rsid w:val="00EC50A0"/>
    <w:rsid w:val="00EC5129"/>
    <w:rsid w:val="00EC5BBA"/>
    <w:rsid w:val="00EC6C34"/>
    <w:rsid w:val="00EE24BD"/>
    <w:rsid w:val="00F03318"/>
    <w:rsid w:val="00F10ACE"/>
    <w:rsid w:val="00F17490"/>
    <w:rsid w:val="00F24616"/>
    <w:rsid w:val="00F30BBE"/>
    <w:rsid w:val="00F751CA"/>
    <w:rsid w:val="00F855B4"/>
    <w:rsid w:val="00F97784"/>
    <w:rsid w:val="00FA294D"/>
    <w:rsid w:val="00FB2B51"/>
    <w:rsid w:val="00FC2EFA"/>
    <w:rsid w:val="00FC335B"/>
    <w:rsid w:val="00FD543C"/>
    <w:rsid w:val="00FD5F3F"/>
    <w:rsid w:val="00FE5E93"/>
    <w:rsid w:val="00FE6E05"/>
    <w:rsid w:val="00FF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47473"/>
  <w15:docId w15:val="{47AB795F-11C3-4CA9-AAE4-B880B797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3F60"/>
  </w:style>
  <w:style w:type="character" w:styleId="CommentReference">
    <w:name w:val="annotation reference"/>
    <w:basedOn w:val="DefaultParagraphFont"/>
    <w:uiPriority w:val="99"/>
    <w:semiHidden/>
    <w:unhideWhenUsed/>
    <w:rsid w:val="00BC0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5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FD"/>
  </w:style>
  <w:style w:type="paragraph" w:styleId="Footer">
    <w:name w:val="footer"/>
    <w:basedOn w:val="Normal"/>
    <w:link w:val="FooterChar"/>
    <w:uiPriority w:val="99"/>
    <w:unhideWhenUsed/>
    <w:rsid w:val="006E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0FD"/>
  </w:style>
  <w:style w:type="paragraph" w:styleId="NormalWeb">
    <w:name w:val="Normal (Web)"/>
    <w:basedOn w:val="Normal"/>
    <w:uiPriority w:val="99"/>
    <w:unhideWhenUsed/>
    <w:rsid w:val="006E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01A36"/>
    <w:pPr>
      <w:ind w:left="720"/>
      <w:contextualSpacing/>
    </w:pPr>
  </w:style>
  <w:style w:type="table" w:styleId="TableGrid">
    <w:name w:val="Table Grid"/>
    <w:basedOn w:val="TableNormal"/>
    <w:uiPriority w:val="39"/>
    <w:rsid w:val="00E0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RCText">
    <w:name w:val="JRC_Text"/>
    <w:basedOn w:val="Normal"/>
    <w:qFormat/>
    <w:rsid w:val="00631030"/>
    <w:pPr>
      <w:spacing w:before="120" w:after="120" w:line="240" w:lineRule="auto"/>
      <w:jc w:val="both"/>
    </w:pPr>
    <w:rPr>
      <w:rFonts w:ascii="Verdana" w:eastAsia="Calibri" w:hAnsi="Verdana" w:cs="Times New Roman"/>
      <w:sz w:val="20"/>
      <w:lang w:val="en-GB"/>
    </w:rPr>
  </w:style>
  <w:style w:type="paragraph" w:styleId="Revision">
    <w:name w:val="Revision"/>
    <w:hidden/>
    <w:uiPriority w:val="99"/>
    <w:semiHidden/>
    <w:rsid w:val="00071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6BA9-EEA1-4855-9696-C21AED4F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ddobrinic</dc:creator>
  <cp:lastModifiedBy>David Dobrinić</cp:lastModifiedBy>
  <cp:revision>3</cp:revision>
  <cp:lastPrinted>2017-09-29T07:22:00Z</cp:lastPrinted>
  <dcterms:created xsi:type="dcterms:W3CDTF">2023-12-09T12:57:00Z</dcterms:created>
  <dcterms:modified xsi:type="dcterms:W3CDTF">2023-12-09T12:58:00Z</dcterms:modified>
</cp:coreProperties>
</file>