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F0504" w14:textId="482A3A80" w:rsidR="002444B6" w:rsidRPr="00C01992" w:rsidRDefault="002444B6" w:rsidP="002444B6">
      <w:pPr>
        <w:ind w:left="426"/>
        <w:jc w:val="center"/>
        <w:rPr>
          <w:rFonts w:ascii="Times New Roman" w:hAnsi="Times New Roman" w:cs="Times New Roman"/>
          <w:b/>
          <w:i/>
          <w:iCs/>
          <w:color w:val="000000" w:themeColor="text1"/>
          <w:sz w:val="24"/>
          <w:szCs w:val="24"/>
        </w:rPr>
      </w:pPr>
      <w:r w:rsidRPr="00C01992">
        <w:rPr>
          <w:rFonts w:ascii="Times New Roman" w:hAnsi="Times New Roman" w:cs="Times New Roman"/>
          <w:b/>
          <w:i/>
          <w:iCs/>
          <w:sz w:val="24"/>
          <w:szCs w:val="24"/>
        </w:rPr>
        <w:t xml:space="preserve">BILJEŠKE UZ </w:t>
      </w:r>
      <w:r w:rsidR="00C53971" w:rsidRPr="00C01992">
        <w:rPr>
          <w:rFonts w:ascii="Times New Roman" w:hAnsi="Times New Roman" w:cs="Times New Roman"/>
          <w:b/>
          <w:i/>
          <w:iCs/>
          <w:sz w:val="24"/>
          <w:szCs w:val="24"/>
        </w:rPr>
        <w:t>FINANCIJSKE IZVJEŠTAJE</w:t>
      </w:r>
      <w:r w:rsidRPr="00C01992">
        <w:rPr>
          <w:rFonts w:ascii="Times New Roman" w:hAnsi="Times New Roman" w:cs="Times New Roman"/>
          <w:b/>
          <w:i/>
          <w:iCs/>
          <w:sz w:val="24"/>
          <w:szCs w:val="24"/>
        </w:rPr>
        <w:t xml:space="preserve"> </w:t>
      </w:r>
      <w:r w:rsidR="00430576">
        <w:rPr>
          <w:rFonts w:ascii="Times New Roman" w:hAnsi="Times New Roman" w:cs="Times New Roman"/>
          <w:b/>
          <w:i/>
          <w:iCs/>
          <w:sz w:val="24"/>
          <w:szCs w:val="24"/>
        </w:rPr>
        <w:t>ZA 2022.GODINU</w:t>
      </w:r>
      <w:r w:rsidRPr="00C01992">
        <w:rPr>
          <w:rFonts w:ascii="Times New Roman" w:hAnsi="Times New Roman" w:cs="Times New Roman"/>
          <w:b/>
          <w:i/>
          <w:iCs/>
          <w:color w:val="000000" w:themeColor="text1"/>
          <w:sz w:val="24"/>
          <w:szCs w:val="24"/>
        </w:rPr>
        <w:t>.</w:t>
      </w:r>
    </w:p>
    <w:p w14:paraId="3160B6C6" w14:textId="77777777" w:rsidR="00640A17" w:rsidRPr="00C01992" w:rsidRDefault="00640A17" w:rsidP="001F4098">
      <w:pPr>
        <w:ind w:left="426"/>
        <w:jc w:val="both"/>
        <w:rPr>
          <w:rFonts w:ascii="Times New Roman" w:hAnsi="Times New Roman" w:cs="Times New Roman"/>
          <w:sz w:val="24"/>
          <w:szCs w:val="24"/>
        </w:rPr>
      </w:pPr>
    </w:p>
    <w:p w14:paraId="37B4AE3A" w14:textId="36E95B4F" w:rsidR="001F4098" w:rsidRPr="00C01992" w:rsidRDefault="001F4098" w:rsidP="001F4098">
      <w:pPr>
        <w:ind w:left="426"/>
        <w:jc w:val="both"/>
        <w:rPr>
          <w:rFonts w:ascii="Times New Roman" w:hAnsi="Times New Roman" w:cs="Times New Roman"/>
          <w:sz w:val="24"/>
          <w:szCs w:val="24"/>
        </w:rPr>
      </w:pPr>
      <w:r w:rsidRPr="00C01992">
        <w:rPr>
          <w:rFonts w:ascii="Times New Roman" w:hAnsi="Times New Roman" w:cs="Times New Roman"/>
          <w:sz w:val="24"/>
          <w:szCs w:val="24"/>
        </w:rPr>
        <w:t>Agencija za ugljikovodike (dalje u tekstu: Agencija) je proračunski korisnik državnog proračuna iz nadležnosti Ministarstva gospodarstva i održivog razvoja. Kao proračunski korisnik primjenjuje odredbe Zakona o proračunu te podzakonskih akata donesenih na temelju tog Zakona</w:t>
      </w:r>
      <w:r w:rsidR="00813D33" w:rsidRPr="00C01992">
        <w:rPr>
          <w:rFonts w:ascii="Times New Roman" w:hAnsi="Times New Roman" w:cs="Times New Roman"/>
          <w:sz w:val="24"/>
          <w:szCs w:val="24"/>
        </w:rPr>
        <w:t>:</w:t>
      </w:r>
    </w:p>
    <w:p w14:paraId="298CB945" w14:textId="77777777" w:rsidR="00813D33" w:rsidRPr="00C01992" w:rsidRDefault="00813D33" w:rsidP="00640A17">
      <w:pPr>
        <w:spacing w:line="240" w:lineRule="auto"/>
        <w:ind w:left="426"/>
        <w:jc w:val="both"/>
        <w:rPr>
          <w:rFonts w:ascii="Times New Roman" w:hAnsi="Times New Roman" w:cs="Times New Roman"/>
          <w:sz w:val="24"/>
          <w:szCs w:val="24"/>
        </w:rPr>
      </w:pPr>
      <w:r w:rsidRPr="00C01992">
        <w:rPr>
          <w:rFonts w:ascii="Times New Roman" w:hAnsi="Times New Roman" w:cs="Times New Roman"/>
          <w:sz w:val="24"/>
          <w:szCs w:val="24"/>
        </w:rPr>
        <w:t>-</w:t>
      </w:r>
      <w:r w:rsidRPr="00C01992">
        <w:rPr>
          <w:rFonts w:ascii="Times New Roman" w:hAnsi="Times New Roman" w:cs="Times New Roman"/>
          <w:sz w:val="24"/>
          <w:szCs w:val="24"/>
        </w:rPr>
        <w:tab/>
        <w:t xml:space="preserve">Pravilnik o proračunskom računovodstvu i računskom planu </w:t>
      </w:r>
    </w:p>
    <w:p w14:paraId="16AC4983" w14:textId="77777777" w:rsidR="00813D33" w:rsidRPr="00C01992" w:rsidRDefault="00813D33" w:rsidP="00640A17">
      <w:pPr>
        <w:spacing w:line="240" w:lineRule="auto"/>
        <w:ind w:left="426"/>
        <w:jc w:val="both"/>
        <w:rPr>
          <w:rFonts w:ascii="Times New Roman" w:hAnsi="Times New Roman" w:cs="Times New Roman"/>
          <w:sz w:val="24"/>
          <w:szCs w:val="24"/>
        </w:rPr>
      </w:pPr>
      <w:r w:rsidRPr="00C01992">
        <w:rPr>
          <w:rFonts w:ascii="Times New Roman" w:hAnsi="Times New Roman" w:cs="Times New Roman"/>
          <w:sz w:val="24"/>
          <w:szCs w:val="24"/>
        </w:rPr>
        <w:t>-</w:t>
      </w:r>
      <w:r w:rsidRPr="00C01992">
        <w:rPr>
          <w:rFonts w:ascii="Times New Roman" w:hAnsi="Times New Roman" w:cs="Times New Roman"/>
          <w:sz w:val="24"/>
          <w:szCs w:val="24"/>
        </w:rPr>
        <w:tab/>
        <w:t xml:space="preserve">Pravilnik o financijskom izvještavanju u proračunskom računovodstvu </w:t>
      </w:r>
    </w:p>
    <w:p w14:paraId="6A8CD7F7" w14:textId="77777777" w:rsidR="00813D33" w:rsidRPr="00C01992" w:rsidRDefault="00813D33" w:rsidP="00640A17">
      <w:pPr>
        <w:spacing w:line="240" w:lineRule="auto"/>
        <w:ind w:left="426"/>
        <w:jc w:val="both"/>
        <w:rPr>
          <w:rFonts w:ascii="Times New Roman" w:hAnsi="Times New Roman" w:cs="Times New Roman"/>
          <w:sz w:val="24"/>
          <w:szCs w:val="24"/>
        </w:rPr>
      </w:pPr>
      <w:r w:rsidRPr="00C01992">
        <w:rPr>
          <w:rFonts w:ascii="Times New Roman" w:hAnsi="Times New Roman" w:cs="Times New Roman"/>
          <w:sz w:val="24"/>
          <w:szCs w:val="24"/>
        </w:rPr>
        <w:t>-</w:t>
      </w:r>
      <w:r w:rsidRPr="00C01992">
        <w:rPr>
          <w:rFonts w:ascii="Times New Roman" w:hAnsi="Times New Roman" w:cs="Times New Roman"/>
          <w:sz w:val="24"/>
          <w:szCs w:val="24"/>
        </w:rPr>
        <w:tab/>
        <w:t xml:space="preserve">Pravilnik o proračunskim klasifikacijama </w:t>
      </w:r>
    </w:p>
    <w:p w14:paraId="38461378" w14:textId="183A4CBB" w:rsidR="00813D33" w:rsidRPr="00C01992" w:rsidRDefault="00813D33" w:rsidP="00640A17">
      <w:pPr>
        <w:spacing w:line="240" w:lineRule="auto"/>
        <w:ind w:left="426"/>
        <w:jc w:val="both"/>
        <w:rPr>
          <w:rFonts w:ascii="Times New Roman" w:hAnsi="Times New Roman" w:cs="Times New Roman"/>
          <w:sz w:val="24"/>
          <w:szCs w:val="24"/>
        </w:rPr>
      </w:pPr>
      <w:r w:rsidRPr="00C01992">
        <w:rPr>
          <w:rFonts w:ascii="Times New Roman" w:hAnsi="Times New Roman" w:cs="Times New Roman"/>
          <w:sz w:val="24"/>
          <w:szCs w:val="24"/>
        </w:rPr>
        <w:t>-</w:t>
      </w:r>
      <w:r w:rsidRPr="00C01992">
        <w:rPr>
          <w:rFonts w:ascii="Times New Roman" w:hAnsi="Times New Roman" w:cs="Times New Roman"/>
          <w:sz w:val="24"/>
          <w:szCs w:val="24"/>
        </w:rPr>
        <w:tab/>
        <w:t xml:space="preserve">Pravilnik o načinu i uvjetima izvršavanja državnog proračuna te o načinu povrata sredstava u državni proračun i vođenja evidencija o povratu sredstava </w:t>
      </w:r>
    </w:p>
    <w:p w14:paraId="7365BC48" w14:textId="77777777" w:rsidR="0077144A" w:rsidRPr="00C01992" w:rsidRDefault="001F4098" w:rsidP="001F4098">
      <w:pPr>
        <w:ind w:left="426"/>
        <w:jc w:val="both"/>
        <w:rPr>
          <w:rFonts w:ascii="Times New Roman" w:hAnsi="Times New Roman" w:cs="Times New Roman"/>
          <w:sz w:val="24"/>
          <w:szCs w:val="24"/>
        </w:rPr>
      </w:pPr>
      <w:r w:rsidRPr="00C01992">
        <w:rPr>
          <w:rFonts w:ascii="Times New Roman" w:hAnsi="Times New Roman" w:cs="Times New Roman"/>
          <w:sz w:val="24"/>
          <w:szCs w:val="24"/>
        </w:rPr>
        <w:t xml:space="preserve">Agencija vodi dvojno računovodstvo uz primjenu propisanog računskog plana, prema Pravilniku o proračunskom računovodstvu i računskom planu. </w:t>
      </w:r>
    </w:p>
    <w:p w14:paraId="20F50042" w14:textId="77777777" w:rsidR="001F4098" w:rsidRPr="00C01992" w:rsidRDefault="001F4098" w:rsidP="001F4098">
      <w:pPr>
        <w:jc w:val="both"/>
        <w:rPr>
          <w:rFonts w:ascii="Times New Roman" w:hAnsi="Times New Roman" w:cs="Times New Roman"/>
          <w:sz w:val="24"/>
          <w:szCs w:val="24"/>
        </w:rPr>
      </w:pPr>
    </w:p>
    <w:p w14:paraId="72179F3E" w14:textId="77777777" w:rsidR="001F4098" w:rsidRPr="00C01992" w:rsidRDefault="001F4098" w:rsidP="001F4098">
      <w:pPr>
        <w:pStyle w:val="Naglaencitat"/>
        <w:rPr>
          <w:rStyle w:val="Jakoisticanje"/>
          <w:rFonts w:ascii="Times New Roman" w:hAnsi="Times New Roman"/>
          <w:b/>
          <w:bCs/>
          <w:sz w:val="28"/>
          <w:szCs w:val="28"/>
        </w:rPr>
      </w:pPr>
      <w:r w:rsidRPr="00C01992">
        <w:rPr>
          <w:rStyle w:val="Jakoisticanje"/>
          <w:rFonts w:ascii="Times New Roman" w:hAnsi="Times New Roman"/>
          <w:b/>
          <w:bCs/>
          <w:sz w:val="28"/>
          <w:szCs w:val="28"/>
        </w:rPr>
        <w:t>Obrazac BILANCA</w:t>
      </w:r>
    </w:p>
    <w:p w14:paraId="3BFB6D05" w14:textId="77777777" w:rsidR="00640A17" w:rsidRPr="00C01992" w:rsidRDefault="00640A17" w:rsidP="0077144A">
      <w:pPr>
        <w:jc w:val="both"/>
        <w:rPr>
          <w:rFonts w:ascii="Times New Roman" w:hAnsi="Times New Roman" w:cs="Times New Roman"/>
          <w:b/>
          <w:i/>
          <w:sz w:val="24"/>
          <w:szCs w:val="24"/>
        </w:rPr>
      </w:pPr>
    </w:p>
    <w:p w14:paraId="65521FBB" w14:textId="10F8C8B6" w:rsidR="0077144A" w:rsidRPr="00C01992" w:rsidRDefault="00A228FF" w:rsidP="0077144A">
      <w:pPr>
        <w:jc w:val="both"/>
        <w:rPr>
          <w:rFonts w:ascii="Times New Roman" w:hAnsi="Times New Roman" w:cs="Times New Roman"/>
          <w:b/>
          <w:i/>
          <w:sz w:val="24"/>
          <w:szCs w:val="24"/>
        </w:rPr>
      </w:pPr>
      <w:r w:rsidRPr="00C01992">
        <w:rPr>
          <w:rFonts w:ascii="Times New Roman" w:hAnsi="Times New Roman" w:cs="Times New Roman"/>
          <w:b/>
          <w:i/>
          <w:sz w:val="24"/>
          <w:szCs w:val="24"/>
        </w:rPr>
        <w:t xml:space="preserve">B001 </w:t>
      </w:r>
      <w:r w:rsidR="00721C7A" w:rsidRPr="00C01992">
        <w:rPr>
          <w:rFonts w:ascii="Times New Roman" w:hAnsi="Times New Roman" w:cs="Times New Roman"/>
          <w:b/>
          <w:i/>
          <w:sz w:val="24"/>
          <w:szCs w:val="24"/>
        </w:rPr>
        <w:t>IMOVINA</w:t>
      </w:r>
    </w:p>
    <w:p w14:paraId="3338AE42" w14:textId="77777777" w:rsidR="00A57A62" w:rsidRPr="00C01992" w:rsidRDefault="00A57A62" w:rsidP="0077144A">
      <w:pPr>
        <w:jc w:val="both"/>
        <w:rPr>
          <w:rFonts w:ascii="Times New Roman" w:hAnsi="Times New Roman" w:cs="Times New Roman"/>
          <w:b/>
          <w:i/>
          <w:sz w:val="24"/>
          <w:szCs w:val="24"/>
        </w:rPr>
      </w:pPr>
    </w:p>
    <w:tbl>
      <w:tblPr>
        <w:tblW w:w="9072" w:type="dxa"/>
        <w:tblLook w:val="04A0" w:firstRow="1" w:lastRow="0" w:firstColumn="1" w:lastColumn="0" w:noHBand="0" w:noVBand="1"/>
      </w:tblPr>
      <w:tblGrid>
        <w:gridCol w:w="3544"/>
        <w:gridCol w:w="1985"/>
        <w:gridCol w:w="2214"/>
        <w:gridCol w:w="1329"/>
      </w:tblGrid>
      <w:tr w:rsidR="00A57A62" w:rsidRPr="00C01992" w14:paraId="2F82F6A9" w14:textId="77777777" w:rsidTr="00C01992">
        <w:trPr>
          <w:trHeight w:val="848"/>
        </w:trPr>
        <w:tc>
          <w:tcPr>
            <w:tcW w:w="3544" w:type="dxa"/>
            <w:tcBorders>
              <w:top w:val="nil"/>
              <w:left w:val="nil"/>
              <w:bottom w:val="nil"/>
              <w:right w:val="dotted" w:sz="4" w:space="0" w:color="auto"/>
            </w:tcBorders>
            <w:shd w:val="clear" w:color="000000" w:fill="DDEBF7"/>
            <w:noWrap/>
            <w:vAlign w:val="center"/>
            <w:hideMark/>
          </w:tcPr>
          <w:p w14:paraId="21CE1209" w14:textId="77777777" w:rsidR="00A57A62" w:rsidRPr="00C01992" w:rsidRDefault="00A57A62" w:rsidP="00A57A62">
            <w:pPr>
              <w:spacing w:after="0" w:line="240" w:lineRule="auto"/>
              <w:rPr>
                <w:rFonts w:ascii="Times New Roman" w:eastAsia="Times New Roman" w:hAnsi="Times New Roman" w:cs="Times New Roman"/>
                <w:b/>
                <w:bCs/>
                <w:color w:val="000000"/>
                <w:sz w:val="24"/>
                <w:szCs w:val="24"/>
                <w:lang w:eastAsia="hr-HR"/>
              </w:rPr>
            </w:pPr>
            <w:r w:rsidRPr="00C01992">
              <w:rPr>
                <w:rFonts w:ascii="Times New Roman" w:eastAsia="Times New Roman" w:hAnsi="Times New Roman" w:cs="Times New Roman"/>
                <w:b/>
                <w:bCs/>
                <w:color w:val="000000"/>
                <w:sz w:val="24"/>
                <w:szCs w:val="24"/>
                <w:lang w:eastAsia="hr-HR"/>
              </w:rPr>
              <w:t xml:space="preserve">IMOVINA </w:t>
            </w:r>
          </w:p>
        </w:tc>
        <w:tc>
          <w:tcPr>
            <w:tcW w:w="1985" w:type="dxa"/>
            <w:tcBorders>
              <w:top w:val="nil"/>
              <w:left w:val="nil"/>
              <w:bottom w:val="nil"/>
              <w:right w:val="nil"/>
            </w:tcBorders>
            <w:shd w:val="clear" w:color="000000" w:fill="DDEBF7"/>
            <w:noWrap/>
            <w:vAlign w:val="center"/>
            <w:hideMark/>
          </w:tcPr>
          <w:p w14:paraId="7996A31B" w14:textId="77777777" w:rsidR="00A57A62" w:rsidRPr="00C01992" w:rsidRDefault="00A57A62" w:rsidP="00B256B2">
            <w:pPr>
              <w:spacing w:after="0" w:line="240" w:lineRule="auto"/>
              <w:jc w:val="center"/>
              <w:rPr>
                <w:rFonts w:ascii="Times New Roman" w:eastAsia="Times New Roman" w:hAnsi="Times New Roman" w:cs="Times New Roman"/>
                <w:b/>
                <w:bCs/>
                <w:color w:val="000000"/>
                <w:sz w:val="24"/>
                <w:szCs w:val="24"/>
                <w:lang w:eastAsia="hr-HR"/>
              </w:rPr>
            </w:pPr>
            <w:r w:rsidRPr="00C01992">
              <w:rPr>
                <w:rFonts w:ascii="Times New Roman" w:eastAsia="Times New Roman" w:hAnsi="Times New Roman" w:cs="Times New Roman"/>
                <w:b/>
                <w:bCs/>
                <w:color w:val="000000"/>
                <w:sz w:val="24"/>
                <w:szCs w:val="24"/>
                <w:lang w:eastAsia="hr-HR"/>
              </w:rPr>
              <w:t>2021</w:t>
            </w:r>
          </w:p>
        </w:tc>
        <w:tc>
          <w:tcPr>
            <w:tcW w:w="2214" w:type="dxa"/>
            <w:tcBorders>
              <w:top w:val="nil"/>
              <w:left w:val="nil"/>
              <w:bottom w:val="nil"/>
              <w:right w:val="nil"/>
            </w:tcBorders>
            <w:shd w:val="clear" w:color="000000" w:fill="DDEBF7"/>
            <w:noWrap/>
            <w:vAlign w:val="center"/>
            <w:hideMark/>
          </w:tcPr>
          <w:p w14:paraId="22FC39B9" w14:textId="77777777" w:rsidR="00A57A62" w:rsidRPr="00C01992" w:rsidRDefault="00A57A62" w:rsidP="00B256B2">
            <w:pPr>
              <w:spacing w:after="0" w:line="240" w:lineRule="auto"/>
              <w:jc w:val="center"/>
              <w:rPr>
                <w:rFonts w:ascii="Times New Roman" w:eastAsia="Times New Roman" w:hAnsi="Times New Roman" w:cs="Times New Roman"/>
                <w:b/>
                <w:bCs/>
                <w:color w:val="000000"/>
                <w:sz w:val="24"/>
                <w:szCs w:val="24"/>
                <w:lang w:eastAsia="hr-HR"/>
              </w:rPr>
            </w:pPr>
            <w:r w:rsidRPr="00C01992">
              <w:rPr>
                <w:rFonts w:ascii="Times New Roman" w:eastAsia="Times New Roman" w:hAnsi="Times New Roman" w:cs="Times New Roman"/>
                <w:b/>
                <w:bCs/>
                <w:color w:val="000000"/>
                <w:sz w:val="24"/>
                <w:szCs w:val="24"/>
                <w:lang w:eastAsia="hr-HR"/>
              </w:rPr>
              <w:t>2022</w:t>
            </w:r>
          </w:p>
        </w:tc>
        <w:tc>
          <w:tcPr>
            <w:tcW w:w="1329" w:type="dxa"/>
            <w:tcBorders>
              <w:top w:val="nil"/>
              <w:left w:val="nil"/>
              <w:bottom w:val="nil"/>
              <w:right w:val="nil"/>
            </w:tcBorders>
            <w:shd w:val="clear" w:color="000000" w:fill="DDEBF7"/>
            <w:vAlign w:val="center"/>
            <w:hideMark/>
          </w:tcPr>
          <w:p w14:paraId="413F2BE0" w14:textId="77777777" w:rsidR="00A57A62" w:rsidRPr="00C01992" w:rsidRDefault="00A57A62" w:rsidP="00A57A62">
            <w:pPr>
              <w:spacing w:after="0" w:line="240" w:lineRule="auto"/>
              <w:jc w:val="center"/>
              <w:rPr>
                <w:rFonts w:ascii="Times New Roman" w:eastAsia="Times New Roman" w:hAnsi="Times New Roman" w:cs="Times New Roman"/>
                <w:b/>
                <w:bCs/>
                <w:color w:val="000000"/>
                <w:sz w:val="24"/>
                <w:szCs w:val="24"/>
                <w:lang w:eastAsia="hr-HR"/>
              </w:rPr>
            </w:pPr>
            <w:r w:rsidRPr="00C01992">
              <w:rPr>
                <w:rFonts w:ascii="Times New Roman" w:eastAsia="Times New Roman" w:hAnsi="Times New Roman" w:cs="Times New Roman"/>
                <w:b/>
                <w:bCs/>
                <w:color w:val="000000"/>
                <w:sz w:val="24"/>
                <w:szCs w:val="24"/>
                <w:lang w:eastAsia="hr-HR"/>
              </w:rPr>
              <w:t>INDEX 2022/</w:t>
            </w:r>
            <w:r w:rsidRPr="00C01992">
              <w:rPr>
                <w:rFonts w:ascii="Times New Roman" w:eastAsia="Times New Roman" w:hAnsi="Times New Roman" w:cs="Times New Roman"/>
                <w:b/>
                <w:bCs/>
                <w:color w:val="000000"/>
                <w:sz w:val="24"/>
                <w:szCs w:val="24"/>
                <w:lang w:eastAsia="hr-HR"/>
              </w:rPr>
              <w:br/>
              <w:t>2021</w:t>
            </w:r>
          </w:p>
        </w:tc>
      </w:tr>
      <w:tr w:rsidR="00A57A62" w:rsidRPr="00C01992" w14:paraId="2D4C9758" w14:textId="77777777" w:rsidTr="00C01992">
        <w:trPr>
          <w:trHeight w:val="282"/>
        </w:trPr>
        <w:tc>
          <w:tcPr>
            <w:tcW w:w="3544" w:type="dxa"/>
            <w:tcBorders>
              <w:top w:val="dotted" w:sz="4" w:space="0" w:color="auto"/>
              <w:left w:val="nil"/>
              <w:bottom w:val="dotted" w:sz="4" w:space="0" w:color="auto"/>
              <w:right w:val="dotted" w:sz="4" w:space="0" w:color="auto"/>
            </w:tcBorders>
            <w:shd w:val="clear" w:color="auto" w:fill="auto"/>
            <w:noWrap/>
            <w:vAlign w:val="center"/>
            <w:hideMark/>
          </w:tcPr>
          <w:p w14:paraId="4E3D7368" w14:textId="77777777" w:rsidR="00A57A62" w:rsidRPr="00C01992" w:rsidRDefault="00A57A62" w:rsidP="00A57A62">
            <w:pPr>
              <w:spacing w:after="0" w:line="240" w:lineRule="auto"/>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 xml:space="preserve">0  NEFINANCIJSKA IMOVINA </w:t>
            </w:r>
          </w:p>
        </w:tc>
        <w:tc>
          <w:tcPr>
            <w:tcW w:w="1985" w:type="dxa"/>
            <w:tcBorders>
              <w:top w:val="dotted" w:sz="4" w:space="0" w:color="auto"/>
              <w:left w:val="nil"/>
              <w:bottom w:val="dotted" w:sz="4" w:space="0" w:color="auto"/>
              <w:right w:val="nil"/>
            </w:tcBorders>
            <w:shd w:val="clear" w:color="auto" w:fill="auto"/>
            <w:noWrap/>
            <w:vAlign w:val="center"/>
            <w:hideMark/>
          </w:tcPr>
          <w:p w14:paraId="26813799" w14:textId="77777777" w:rsidR="00A57A62" w:rsidRPr="00C01992" w:rsidRDefault="00A57A62" w:rsidP="00A57A62">
            <w:pPr>
              <w:spacing w:after="0" w:line="240" w:lineRule="auto"/>
              <w:jc w:val="right"/>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2.721.538.010</w:t>
            </w:r>
          </w:p>
        </w:tc>
        <w:tc>
          <w:tcPr>
            <w:tcW w:w="2214" w:type="dxa"/>
            <w:tcBorders>
              <w:top w:val="dotted" w:sz="4" w:space="0" w:color="auto"/>
              <w:left w:val="dotted" w:sz="4" w:space="0" w:color="auto"/>
              <w:bottom w:val="dotted" w:sz="4" w:space="0" w:color="auto"/>
              <w:right w:val="nil"/>
            </w:tcBorders>
            <w:shd w:val="clear" w:color="auto" w:fill="auto"/>
            <w:noWrap/>
            <w:vAlign w:val="center"/>
            <w:hideMark/>
          </w:tcPr>
          <w:p w14:paraId="463EA1C1" w14:textId="53887430" w:rsidR="00A57A62" w:rsidRPr="00C01992" w:rsidRDefault="00A57A62" w:rsidP="00A57A62">
            <w:pPr>
              <w:spacing w:after="0" w:line="240" w:lineRule="auto"/>
              <w:jc w:val="right"/>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 xml:space="preserve">          3.183.224.445    </w:t>
            </w:r>
          </w:p>
        </w:tc>
        <w:tc>
          <w:tcPr>
            <w:tcW w:w="1329" w:type="dxa"/>
            <w:tcBorders>
              <w:top w:val="nil"/>
              <w:left w:val="nil"/>
              <w:bottom w:val="nil"/>
              <w:right w:val="nil"/>
            </w:tcBorders>
            <w:shd w:val="clear" w:color="auto" w:fill="auto"/>
            <w:noWrap/>
            <w:vAlign w:val="bottom"/>
            <w:hideMark/>
          </w:tcPr>
          <w:p w14:paraId="6BD0334A" w14:textId="1BD3689E" w:rsidR="00A57A62" w:rsidRPr="00C01992" w:rsidRDefault="00A57A62" w:rsidP="00A57A62">
            <w:pPr>
              <w:spacing w:after="0" w:line="240" w:lineRule="auto"/>
              <w:jc w:val="right"/>
              <w:rPr>
                <w:rFonts w:ascii="Times New Roman" w:eastAsia="Times New Roman" w:hAnsi="Times New Roman" w:cs="Times New Roman"/>
                <w:sz w:val="24"/>
                <w:szCs w:val="24"/>
                <w:lang w:eastAsia="hr-HR"/>
              </w:rPr>
            </w:pPr>
            <w:r w:rsidRPr="00C01992">
              <w:rPr>
                <w:rFonts w:ascii="Times New Roman" w:eastAsia="Times New Roman" w:hAnsi="Times New Roman" w:cs="Times New Roman"/>
                <w:sz w:val="24"/>
                <w:szCs w:val="24"/>
                <w:lang w:eastAsia="hr-HR"/>
              </w:rPr>
              <w:t>117%</w:t>
            </w:r>
          </w:p>
        </w:tc>
      </w:tr>
      <w:tr w:rsidR="00A57A62" w:rsidRPr="00C01992" w14:paraId="2D03C92A" w14:textId="77777777" w:rsidTr="00C01992">
        <w:trPr>
          <w:trHeight w:val="282"/>
        </w:trPr>
        <w:tc>
          <w:tcPr>
            <w:tcW w:w="3544" w:type="dxa"/>
            <w:tcBorders>
              <w:top w:val="nil"/>
              <w:left w:val="nil"/>
              <w:bottom w:val="dotted" w:sz="4" w:space="0" w:color="auto"/>
              <w:right w:val="dotted" w:sz="4" w:space="0" w:color="auto"/>
            </w:tcBorders>
            <w:shd w:val="clear" w:color="auto" w:fill="auto"/>
            <w:noWrap/>
            <w:vAlign w:val="center"/>
            <w:hideMark/>
          </w:tcPr>
          <w:p w14:paraId="6E56CF60" w14:textId="77777777" w:rsidR="00A57A62" w:rsidRPr="00C01992" w:rsidRDefault="00A57A62" w:rsidP="00A57A62">
            <w:pPr>
              <w:spacing w:after="0" w:line="240" w:lineRule="auto"/>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 xml:space="preserve">1  FINANCIJSKA IMOVINA </w:t>
            </w:r>
          </w:p>
        </w:tc>
        <w:tc>
          <w:tcPr>
            <w:tcW w:w="1985" w:type="dxa"/>
            <w:tcBorders>
              <w:top w:val="nil"/>
              <w:left w:val="nil"/>
              <w:bottom w:val="dotted" w:sz="4" w:space="0" w:color="auto"/>
              <w:right w:val="nil"/>
            </w:tcBorders>
            <w:shd w:val="clear" w:color="auto" w:fill="auto"/>
            <w:noWrap/>
            <w:vAlign w:val="center"/>
            <w:hideMark/>
          </w:tcPr>
          <w:p w14:paraId="135E8FDC" w14:textId="77777777" w:rsidR="00A57A62" w:rsidRPr="00C01992" w:rsidRDefault="00A57A62" w:rsidP="00A57A62">
            <w:pPr>
              <w:spacing w:after="0" w:line="240" w:lineRule="auto"/>
              <w:jc w:val="right"/>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414.581.633</w:t>
            </w:r>
          </w:p>
        </w:tc>
        <w:tc>
          <w:tcPr>
            <w:tcW w:w="2214" w:type="dxa"/>
            <w:tcBorders>
              <w:top w:val="nil"/>
              <w:left w:val="dotted" w:sz="4" w:space="0" w:color="auto"/>
              <w:bottom w:val="dotted" w:sz="4" w:space="0" w:color="auto"/>
              <w:right w:val="nil"/>
            </w:tcBorders>
            <w:shd w:val="clear" w:color="auto" w:fill="auto"/>
            <w:noWrap/>
            <w:vAlign w:val="center"/>
            <w:hideMark/>
          </w:tcPr>
          <w:p w14:paraId="2DC1B9AC" w14:textId="6ECCEF15" w:rsidR="00A57A62" w:rsidRPr="00C01992" w:rsidRDefault="00A57A62" w:rsidP="00A57A62">
            <w:pPr>
              <w:spacing w:after="0" w:line="240" w:lineRule="auto"/>
              <w:jc w:val="right"/>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 xml:space="preserve">             334.641.770    </w:t>
            </w:r>
          </w:p>
        </w:tc>
        <w:tc>
          <w:tcPr>
            <w:tcW w:w="1329" w:type="dxa"/>
            <w:tcBorders>
              <w:top w:val="nil"/>
              <w:left w:val="nil"/>
              <w:bottom w:val="nil"/>
              <w:right w:val="nil"/>
            </w:tcBorders>
            <w:shd w:val="clear" w:color="auto" w:fill="auto"/>
            <w:noWrap/>
            <w:vAlign w:val="bottom"/>
            <w:hideMark/>
          </w:tcPr>
          <w:p w14:paraId="7BFCD1A6" w14:textId="6210CF0E" w:rsidR="00A57A62" w:rsidRPr="00C01992" w:rsidRDefault="00A57A62" w:rsidP="00A57A62">
            <w:pPr>
              <w:spacing w:after="0" w:line="240" w:lineRule="auto"/>
              <w:jc w:val="right"/>
              <w:rPr>
                <w:rFonts w:ascii="Times New Roman" w:eastAsia="Times New Roman" w:hAnsi="Times New Roman" w:cs="Times New Roman"/>
                <w:sz w:val="24"/>
                <w:szCs w:val="24"/>
                <w:lang w:eastAsia="hr-HR"/>
              </w:rPr>
            </w:pPr>
            <w:r w:rsidRPr="00C01992">
              <w:rPr>
                <w:rFonts w:ascii="Times New Roman" w:eastAsia="Times New Roman" w:hAnsi="Times New Roman" w:cs="Times New Roman"/>
                <w:sz w:val="24"/>
                <w:szCs w:val="24"/>
                <w:lang w:eastAsia="hr-HR"/>
              </w:rPr>
              <w:t>80%</w:t>
            </w:r>
          </w:p>
        </w:tc>
      </w:tr>
      <w:tr w:rsidR="00A57A62" w:rsidRPr="00C01992" w14:paraId="249E5D27" w14:textId="77777777" w:rsidTr="00C01992">
        <w:trPr>
          <w:trHeight w:val="282"/>
        </w:trPr>
        <w:tc>
          <w:tcPr>
            <w:tcW w:w="3544" w:type="dxa"/>
            <w:tcBorders>
              <w:top w:val="nil"/>
              <w:left w:val="nil"/>
              <w:bottom w:val="nil"/>
              <w:right w:val="dotted" w:sz="4" w:space="0" w:color="auto"/>
            </w:tcBorders>
            <w:shd w:val="clear" w:color="auto" w:fill="auto"/>
            <w:noWrap/>
            <w:vAlign w:val="center"/>
            <w:hideMark/>
          </w:tcPr>
          <w:p w14:paraId="05490D7A" w14:textId="77777777" w:rsidR="00A57A62" w:rsidRPr="00C01992" w:rsidRDefault="00A57A62" w:rsidP="00A57A62">
            <w:pPr>
              <w:spacing w:after="0" w:line="240" w:lineRule="auto"/>
              <w:rPr>
                <w:rFonts w:ascii="Times New Roman" w:eastAsia="Times New Roman" w:hAnsi="Times New Roman" w:cs="Times New Roman"/>
                <w:b/>
                <w:bCs/>
                <w:color w:val="000000"/>
                <w:sz w:val="24"/>
                <w:szCs w:val="24"/>
                <w:lang w:eastAsia="hr-HR"/>
              </w:rPr>
            </w:pPr>
            <w:r w:rsidRPr="00C01992">
              <w:rPr>
                <w:rFonts w:ascii="Times New Roman" w:eastAsia="Times New Roman" w:hAnsi="Times New Roman" w:cs="Times New Roman"/>
                <w:b/>
                <w:bCs/>
                <w:color w:val="000000"/>
                <w:sz w:val="24"/>
                <w:szCs w:val="24"/>
                <w:lang w:eastAsia="hr-HR"/>
              </w:rPr>
              <w:t xml:space="preserve">UKUPNO </w:t>
            </w:r>
          </w:p>
        </w:tc>
        <w:tc>
          <w:tcPr>
            <w:tcW w:w="1985" w:type="dxa"/>
            <w:tcBorders>
              <w:top w:val="nil"/>
              <w:left w:val="nil"/>
              <w:bottom w:val="nil"/>
              <w:right w:val="dotted" w:sz="4" w:space="0" w:color="auto"/>
            </w:tcBorders>
            <w:shd w:val="clear" w:color="auto" w:fill="auto"/>
            <w:noWrap/>
            <w:vAlign w:val="center"/>
            <w:hideMark/>
          </w:tcPr>
          <w:p w14:paraId="5E96C428" w14:textId="77777777" w:rsidR="00A57A62" w:rsidRPr="00C01992" w:rsidRDefault="00A57A62" w:rsidP="00A57A62">
            <w:pPr>
              <w:spacing w:after="0" w:line="240" w:lineRule="auto"/>
              <w:jc w:val="right"/>
              <w:rPr>
                <w:rFonts w:ascii="Times New Roman" w:eastAsia="Times New Roman" w:hAnsi="Times New Roman" w:cs="Times New Roman"/>
                <w:b/>
                <w:bCs/>
                <w:color w:val="000000"/>
                <w:sz w:val="24"/>
                <w:szCs w:val="24"/>
                <w:lang w:eastAsia="hr-HR"/>
              </w:rPr>
            </w:pPr>
            <w:r w:rsidRPr="00C01992">
              <w:rPr>
                <w:rFonts w:ascii="Times New Roman" w:eastAsia="Times New Roman" w:hAnsi="Times New Roman" w:cs="Times New Roman"/>
                <w:b/>
                <w:bCs/>
                <w:color w:val="000000"/>
                <w:sz w:val="24"/>
                <w:szCs w:val="24"/>
                <w:lang w:eastAsia="hr-HR"/>
              </w:rPr>
              <w:t>3.136.119.643</w:t>
            </w:r>
          </w:p>
        </w:tc>
        <w:tc>
          <w:tcPr>
            <w:tcW w:w="2214" w:type="dxa"/>
            <w:tcBorders>
              <w:top w:val="nil"/>
              <w:left w:val="nil"/>
              <w:bottom w:val="nil"/>
              <w:right w:val="dotted" w:sz="4" w:space="0" w:color="auto"/>
            </w:tcBorders>
            <w:shd w:val="clear" w:color="auto" w:fill="auto"/>
            <w:noWrap/>
            <w:vAlign w:val="center"/>
            <w:hideMark/>
          </w:tcPr>
          <w:p w14:paraId="58F00D45" w14:textId="153B8DF0" w:rsidR="00A57A62" w:rsidRPr="00C01992" w:rsidRDefault="00A57A62" w:rsidP="00A57A62">
            <w:pPr>
              <w:spacing w:after="0" w:line="240" w:lineRule="auto"/>
              <w:jc w:val="right"/>
              <w:rPr>
                <w:rFonts w:ascii="Times New Roman" w:eastAsia="Times New Roman" w:hAnsi="Times New Roman" w:cs="Times New Roman"/>
                <w:b/>
                <w:bCs/>
                <w:color w:val="000000"/>
                <w:sz w:val="24"/>
                <w:szCs w:val="24"/>
                <w:lang w:eastAsia="hr-HR"/>
              </w:rPr>
            </w:pPr>
            <w:r w:rsidRPr="00C01992">
              <w:rPr>
                <w:rFonts w:ascii="Times New Roman" w:eastAsia="Times New Roman" w:hAnsi="Times New Roman" w:cs="Times New Roman"/>
                <w:b/>
                <w:bCs/>
                <w:color w:val="000000"/>
                <w:sz w:val="24"/>
                <w:szCs w:val="24"/>
                <w:lang w:eastAsia="hr-HR"/>
              </w:rPr>
              <w:t xml:space="preserve">    3.517.866.215    </w:t>
            </w:r>
          </w:p>
        </w:tc>
        <w:tc>
          <w:tcPr>
            <w:tcW w:w="1329" w:type="dxa"/>
            <w:tcBorders>
              <w:top w:val="nil"/>
              <w:left w:val="nil"/>
              <w:bottom w:val="nil"/>
              <w:right w:val="nil"/>
            </w:tcBorders>
            <w:shd w:val="clear" w:color="auto" w:fill="auto"/>
            <w:noWrap/>
            <w:vAlign w:val="bottom"/>
            <w:hideMark/>
          </w:tcPr>
          <w:p w14:paraId="0C39E8A3" w14:textId="026451B2" w:rsidR="00A57A62" w:rsidRPr="00C01992" w:rsidRDefault="00A57A62" w:rsidP="00A57A62">
            <w:pPr>
              <w:spacing w:after="0" w:line="240" w:lineRule="auto"/>
              <w:jc w:val="right"/>
              <w:rPr>
                <w:rFonts w:ascii="Times New Roman" w:eastAsia="Times New Roman" w:hAnsi="Times New Roman" w:cs="Times New Roman"/>
                <w:sz w:val="24"/>
                <w:szCs w:val="24"/>
                <w:lang w:eastAsia="hr-HR"/>
              </w:rPr>
            </w:pPr>
            <w:r w:rsidRPr="00C01992">
              <w:rPr>
                <w:rFonts w:ascii="Times New Roman" w:eastAsia="Times New Roman" w:hAnsi="Times New Roman" w:cs="Times New Roman"/>
                <w:sz w:val="24"/>
                <w:szCs w:val="24"/>
                <w:lang w:eastAsia="hr-HR"/>
              </w:rPr>
              <w:t>112%</w:t>
            </w:r>
          </w:p>
        </w:tc>
      </w:tr>
    </w:tbl>
    <w:p w14:paraId="068F9ED5" w14:textId="77777777" w:rsidR="00A57A62" w:rsidRPr="00C01992" w:rsidRDefault="00A57A62" w:rsidP="0077144A">
      <w:pPr>
        <w:jc w:val="both"/>
        <w:rPr>
          <w:rFonts w:ascii="Times New Roman" w:hAnsi="Times New Roman" w:cs="Times New Roman"/>
          <w:b/>
          <w:i/>
          <w:sz w:val="24"/>
          <w:szCs w:val="24"/>
        </w:rPr>
      </w:pPr>
    </w:p>
    <w:p w14:paraId="5EC6F84B" w14:textId="4A2DD892" w:rsidR="00813D33" w:rsidRPr="00C01992" w:rsidRDefault="00813D33" w:rsidP="0077144A">
      <w:pPr>
        <w:jc w:val="both"/>
        <w:rPr>
          <w:rFonts w:ascii="Times New Roman" w:hAnsi="Times New Roman" w:cs="Times New Roman"/>
          <w:sz w:val="24"/>
          <w:szCs w:val="24"/>
        </w:rPr>
      </w:pPr>
      <w:r w:rsidRPr="00C01992">
        <w:rPr>
          <w:rFonts w:ascii="Times New Roman" w:hAnsi="Times New Roman" w:cs="Times New Roman"/>
          <w:sz w:val="24"/>
          <w:szCs w:val="24"/>
        </w:rPr>
        <w:t xml:space="preserve">Ukupna vrijednost imovine Agencije za ugljikovodike iznosi </w:t>
      </w:r>
      <w:r w:rsidR="000C5024" w:rsidRPr="00C01992">
        <w:rPr>
          <w:rFonts w:ascii="Times New Roman" w:hAnsi="Times New Roman" w:cs="Times New Roman"/>
          <w:sz w:val="24"/>
          <w:szCs w:val="24"/>
        </w:rPr>
        <w:t>3.517.866.215,54</w:t>
      </w:r>
      <w:r w:rsidRPr="00C01992">
        <w:rPr>
          <w:rFonts w:ascii="Times New Roman" w:hAnsi="Times New Roman" w:cs="Times New Roman"/>
          <w:sz w:val="24"/>
          <w:szCs w:val="24"/>
        </w:rPr>
        <w:t xml:space="preserve"> HRK</w:t>
      </w:r>
      <w:r w:rsidR="000C5024" w:rsidRPr="00C01992">
        <w:rPr>
          <w:rFonts w:ascii="Times New Roman" w:hAnsi="Times New Roman" w:cs="Times New Roman"/>
          <w:sz w:val="24"/>
          <w:szCs w:val="24"/>
        </w:rPr>
        <w:t xml:space="preserve"> i </w:t>
      </w:r>
      <w:r w:rsidRPr="00C01992">
        <w:rPr>
          <w:rFonts w:ascii="Times New Roman" w:hAnsi="Times New Roman" w:cs="Times New Roman"/>
          <w:sz w:val="24"/>
          <w:szCs w:val="24"/>
        </w:rPr>
        <w:t>u 202</w:t>
      </w:r>
      <w:r w:rsidR="009F2FCA" w:rsidRPr="00C01992">
        <w:rPr>
          <w:rFonts w:ascii="Times New Roman" w:hAnsi="Times New Roman" w:cs="Times New Roman"/>
          <w:sz w:val="24"/>
          <w:szCs w:val="24"/>
        </w:rPr>
        <w:t>2</w:t>
      </w:r>
      <w:r w:rsidRPr="00C01992">
        <w:rPr>
          <w:rFonts w:ascii="Times New Roman" w:hAnsi="Times New Roman" w:cs="Times New Roman"/>
          <w:sz w:val="24"/>
          <w:szCs w:val="24"/>
        </w:rPr>
        <w:t>. godini</w:t>
      </w:r>
      <w:r w:rsidR="00503FCD" w:rsidRPr="00C01992">
        <w:rPr>
          <w:rFonts w:ascii="Times New Roman" w:hAnsi="Times New Roman" w:cs="Times New Roman"/>
          <w:sz w:val="24"/>
          <w:szCs w:val="24"/>
        </w:rPr>
        <w:t xml:space="preserve"> </w:t>
      </w:r>
      <w:r w:rsidR="000C5024" w:rsidRPr="00C01992">
        <w:rPr>
          <w:rFonts w:ascii="Times New Roman" w:hAnsi="Times New Roman" w:cs="Times New Roman"/>
          <w:sz w:val="24"/>
          <w:szCs w:val="24"/>
        </w:rPr>
        <w:t xml:space="preserve">se povećala </w:t>
      </w:r>
      <w:r w:rsidR="0050635C" w:rsidRPr="00C01992">
        <w:rPr>
          <w:rFonts w:ascii="Times New Roman" w:hAnsi="Times New Roman" w:cs="Times New Roman"/>
          <w:sz w:val="24"/>
          <w:szCs w:val="24"/>
        </w:rPr>
        <w:t xml:space="preserve">za </w:t>
      </w:r>
      <w:r w:rsidR="000C5024" w:rsidRPr="00C01992">
        <w:rPr>
          <w:rFonts w:ascii="Times New Roman" w:hAnsi="Times New Roman" w:cs="Times New Roman"/>
          <w:sz w:val="24"/>
          <w:szCs w:val="24"/>
        </w:rPr>
        <w:t>1</w:t>
      </w:r>
      <w:r w:rsidR="00B5687D" w:rsidRPr="00C01992">
        <w:rPr>
          <w:rFonts w:ascii="Times New Roman" w:hAnsi="Times New Roman" w:cs="Times New Roman"/>
          <w:sz w:val="24"/>
          <w:szCs w:val="24"/>
        </w:rPr>
        <w:t>2</w:t>
      </w:r>
      <w:r w:rsidR="000C5024" w:rsidRPr="00C01992">
        <w:rPr>
          <w:rFonts w:ascii="Times New Roman" w:hAnsi="Times New Roman" w:cs="Times New Roman"/>
          <w:sz w:val="24"/>
          <w:szCs w:val="24"/>
        </w:rPr>
        <w:t xml:space="preserve">% </w:t>
      </w:r>
      <w:r w:rsidR="00503FCD" w:rsidRPr="00C01992">
        <w:rPr>
          <w:rFonts w:ascii="Times New Roman" w:hAnsi="Times New Roman" w:cs="Times New Roman"/>
          <w:sz w:val="24"/>
          <w:szCs w:val="24"/>
        </w:rPr>
        <w:t>u</w:t>
      </w:r>
      <w:r w:rsidR="000C5024" w:rsidRPr="00C01992">
        <w:rPr>
          <w:rFonts w:ascii="Times New Roman" w:hAnsi="Times New Roman" w:cs="Times New Roman"/>
          <w:sz w:val="24"/>
          <w:szCs w:val="24"/>
        </w:rPr>
        <w:t xml:space="preserve"> odnosu na</w:t>
      </w:r>
      <w:r w:rsidR="00503FCD" w:rsidRPr="00C01992">
        <w:rPr>
          <w:rFonts w:ascii="Times New Roman" w:hAnsi="Times New Roman" w:cs="Times New Roman"/>
          <w:sz w:val="24"/>
          <w:szCs w:val="24"/>
        </w:rPr>
        <w:t xml:space="preserve"> prethodn</w:t>
      </w:r>
      <w:r w:rsidR="000C5024" w:rsidRPr="00C01992">
        <w:rPr>
          <w:rFonts w:ascii="Times New Roman" w:hAnsi="Times New Roman" w:cs="Times New Roman"/>
          <w:sz w:val="24"/>
          <w:szCs w:val="24"/>
        </w:rPr>
        <w:t>u</w:t>
      </w:r>
      <w:r w:rsidR="00503FCD" w:rsidRPr="00C01992">
        <w:rPr>
          <w:rFonts w:ascii="Times New Roman" w:hAnsi="Times New Roman" w:cs="Times New Roman"/>
          <w:sz w:val="24"/>
          <w:szCs w:val="24"/>
        </w:rPr>
        <w:t xml:space="preserve"> godin</w:t>
      </w:r>
      <w:r w:rsidR="000C5024" w:rsidRPr="00C01992">
        <w:rPr>
          <w:rFonts w:ascii="Times New Roman" w:hAnsi="Times New Roman" w:cs="Times New Roman"/>
          <w:sz w:val="24"/>
          <w:szCs w:val="24"/>
        </w:rPr>
        <w:t>u</w:t>
      </w:r>
      <w:r w:rsidR="00503FCD" w:rsidRPr="00C01992">
        <w:rPr>
          <w:rFonts w:ascii="Times New Roman" w:hAnsi="Times New Roman" w:cs="Times New Roman"/>
          <w:sz w:val="24"/>
          <w:szCs w:val="24"/>
        </w:rPr>
        <w:t>, što je rezultat</w:t>
      </w:r>
      <w:r w:rsidR="00B5687D" w:rsidRPr="00C01992">
        <w:rPr>
          <w:rFonts w:ascii="Times New Roman" w:hAnsi="Times New Roman" w:cs="Times New Roman"/>
          <w:sz w:val="24"/>
          <w:szCs w:val="24"/>
        </w:rPr>
        <w:t xml:space="preserve"> </w:t>
      </w:r>
      <w:r w:rsidR="00503FCD" w:rsidRPr="00C01992">
        <w:rPr>
          <w:rFonts w:ascii="Times New Roman" w:hAnsi="Times New Roman" w:cs="Times New Roman"/>
          <w:sz w:val="24"/>
          <w:szCs w:val="24"/>
        </w:rPr>
        <w:t xml:space="preserve">smanjenja </w:t>
      </w:r>
      <w:r w:rsidR="00B5687D" w:rsidRPr="00C01992">
        <w:rPr>
          <w:rFonts w:ascii="Times New Roman" w:hAnsi="Times New Roman" w:cs="Times New Roman"/>
          <w:sz w:val="24"/>
          <w:szCs w:val="24"/>
        </w:rPr>
        <w:t xml:space="preserve">iznosa </w:t>
      </w:r>
      <w:r w:rsidR="00503FCD" w:rsidRPr="00C01992">
        <w:rPr>
          <w:rFonts w:ascii="Times New Roman" w:hAnsi="Times New Roman" w:cs="Times New Roman"/>
          <w:sz w:val="24"/>
          <w:szCs w:val="24"/>
        </w:rPr>
        <w:t xml:space="preserve">financijske imovine, dok je </w:t>
      </w:r>
      <w:r w:rsidR="00B5687D" w:rsidRPr="00C01992">
        <w:rPr>
          <w:rFonts w:ascii="Times New Roman" w:hAnsi="Times New Roman" w:cs="Times New Roman"/>
          <w:sz w:val="24"/>
          <w:szCs w:val="24"/>
        </w:rPr>
        <w:t>ne</w:t>
      </w:r>
      <w:r w:rsidR="00503FCD" w:rsidRPr="00C01992">
        <w:rPr>
          <w:rFonts w:ascii="Times New Roman" w:hAnsi="Times New Roman" w:cs="Times New Roman"/>
          <w:sz w:val="24"/>
          <w:szCs w:val="24"/>
        </w:rPr>
        <w:t xml:space="preserve">financijska imovina veća </w:t>
      </w:r>
      <w:r w:rsidR="00B5687D" w:rsidRPr="00C01992">
        <w:rPr>
          <w:rFonts w:ascii="Times New Roman" w:hAnsi="Times New Roman" w:cs="Times New Roman"/>
          <w:sz w:val="24"/>
          <w:szCs w:val="24"/>
        </w:rPr>
        <w:t xml:space="preserve">za 17% </w:t>
      </w:r>
      <w:r w:rsidR="00503FCD" w:rsidRPr="00C01992">
        <w:rPr>
          <w:rFonts w:ascii="Times New Roman" w:hAnsi="Times New Roman" w:cs="Times New Roman"/>
          <w:sz w:val="24"/>
          <w:szCs w:val="24"/>
        </w:rPr>
        <w:t>u odnosu na 202</w:t>
      </w:r>
      <w:r w:rsidR="009F2FCA" w:rsidRPr="00C01992">
        <w:rPr>
          <w:rFonts w:ascii="Times New Roman" w:hAnsi="Times New Roman" w:cs="Times New Roman"/>
          <w:sz w:val="24"/>
          <w:szCs w:val="24"/>
        </w:rPr>
        <w:t>1</w:t>
      </w:r>
      <w:r w:rsidR="00503FCD" w:rsidRPr="00C01992">
        <w:rPr>
          <w:rFonts w:ascii="Times New Roman" w:hAnsi="Times New Roman" w:cs="Times New Roman"/>
          <w:sz w:val="24"/>
          <w:szCs w:val="24"/>
        </w:rPr>
        <w:t>. godinu.</w:t>
      </w:r>
    </w:p>
    <w:p w14:paraId="5910ECDB" w14:textId="2081E009" w:rsidR="00EB02C0" w:rsidRPr="00C01992" w:rsidRDefault="00EB02C0" w:rsidP="0077144A">
      <w:pPr>
        <w:jc w:val="both"/>
        <w:rPr>
          <w:rFonts w:ascii="Times New Roman" w:hAnsi="Times New Roman" w:cs="Times New Roman"/>
          <w:b/>
          <w:i/>
          <w:sz w:val="24"/>
          <w:szCs w:val="24"/>
        </w:rPr>
      </w:pPr>
    </w:p>
    <w:p w14:paraId="317C8CBE" w14:textId="77777777" w:rsidR="00A57A62" w:rsidRPr="00C01992" w:rsidRDefault="00A57A62" w:rsidP="0077144A">
      <w:pPr>
        <w:jc w:val="both"/>
        <w:rPr>
          <w:rFonts w:ascii="Times New Roman" w:hAnsi="Times New Roman" w:cs="Times New Roman"/>
          <w:b/>
          <w:i/>
          <w:sz w:val="24"/>
          <w:szCs w:val="24"/>
        </w:rPr>
      </w:pPr>
    </w:p>
    <w:p w14:paraId="4F54F422" w14:textId="77777777" w:rsidR="00C01992" w:rsidRDefault="00C01992">
      <w:pPr>
        <w:spacing w:after="160" w:line="259" w:lineRule="auto"/>
        <w:rPr>
          <w:rFonts w:ascii="Times New Roman" w:hAnsi="Times New Roman" w:cs="Times New Roman"/>
          <w:b/>
          <w:i/>
          <w:sz w:val="24"/>
          <w:szCs w:val="24"/>
        </w:rPr>
      </w:pPr>
      <w:r>
        <w:rPr>
          <w:rFonts w:ascii="Times New Roman" w:hAnsi="Times New Roman" w:cs="Times New Roman"/>
          <w:b/>
          <w:i/>
          <w:sz w:val="24"/>
          <w:szCs w:val="24"/>
        </w:rPr>
        <w:br w:type="page"/>
      </w:r>
    </w:p>
    <w:p w14:paraId="0272DF09" w14:textId="35CB3249" w:rsidR="00503FCD" w:rsidRDefault="00A228FF" w:rsidP="0077144A">
      <w:pPr>
        <w:jc w:val="both"/>
        <w:rPr>
          <w:rFonts w:ascii="Times New Roman" w:hAnsi="Times New Roman" w:cs="Times New Roman"/>
          <w:b/>
          <w:i/>
          <w:sz w:val="24"/>
          <w:szCs w:val="24"/>
        </w:rPr>
      </w:pPr>
      <w:r w:rsidRPr="00C01992">
        <w:rPr>
          <w:rFonts w:ascii="Times New Roman" w:hAnsi="Times New Roman" w:cs="Times New Roman"/>
          <w:b/>
          <w:i/>
          <w:sz w:val="24"/>
          <w:szCs w:val="24"/>
        </w:rPr>
        <w:lastRenderedPageBreak/>
        <w:t>B0</w:t>
      </w:r>
      <w:r w:rsidR="00721C7A" w:rsidRPr="00C01992">
        <w:rPr>
          <w:rFonts w:ascii="Times New Roman" w:hAnsi="Times New Roman" w:cs="Times New Roman"/>
          <w:b/>
          <w:i/>
          <w:sz w:val="24"/>
          <w:szCs w:val="24"/>
        </w:rPr>
        <w:t>0</w:t>
      </w:r>
      <w:r w:rsidRPr="00C01992">
        <w:rPr>
          <w:rFonts w:ascii="Times New Roman" w:hAnsi="Times New Roman" w:cs="Times New Roman"/>
          <w:b/>
          <w:i/>
          <w:sz w:val="24"/>
          <w:szCs w:val="24"/>
        </w:rPr>
        <w:t>2</w:t>
      </w:r>
      <w:r w:rsidR="00721C7A" w:rsidRPr="00C01992">
        <w:rPr>
          <w:rFonts w:ascii="Times New Roman" w:hAnsi="Times New Roman" w:cs="Times New Roman"/>
          <w:b/>
          <w:i/>
          <w:sz w:val="24"/>
          <w:szCs w:val="24"/>
        </w:rPr>
        <w:t xml:space="preserve"> Nefinancijska imovina</w:t>
      </w:r>
    </w:p>
    <w:tbl>
      <w:tblPr>
        <w:tblW w:w="9357" w:type="dxa"/>
        <w:tblLook w:val="04A0" w:firstRow="1" w:lastRow="0" w:firstColumn="1" w:lastColumn="0" w:noHBand="0" w:noVBand="1"/>
      </w:tblPr>
      <w:tblGrid>
        <w:gridCol w:w="4820"/>
        <w:gridCol w:w="1701"/>
        <w:gridCol w:w="1701"/>
        <w:gridCol w:w="1135"/>
      </w:tblGrid>
      <w:tr w:rsidR="00C01992" w:rsidRPr="00C01992" w14:paraId="676E1639" w14:textId="77777777" w:rsidTr="00C01992">
        <w:trPr>
          <w:trHeight w:val="636"/>
        </w:trPr>
        <w:tc>
          <w:tcPr>
            <w:tcW w:w="4820" w:type="dxa"/>
            <w:vMerge w:val="restart"/>
            <w:tcBorders>
              <w:top w:val="nil"/>
              <w:left w:val="nil"/>
              <w:bottom w:val="dotted" w:sz="4" w:space="0" w:color="000000"/>
              <w:right w:val="dotted" w:sz="4" w:space="0" w:color="auto"/>
            </w:tcBorders>
            <w:shd w:val="clear" w:color="000000" w:fill="DDEBF7"/>
            <w:noWrap/>
            <w:vAlign w:val="center"/>
            <w:hideMark/>
          </w:tcPr>
          <w:p w14:paraId="27625423" w14:textId="77777777" w:rsidR="00C01992" w:rsidRPr="00C01992" w:rsidRDefault="00C01992" w:rsidP="00C01992">
            <w:pPr>
              <w:spacing w:after="0" w:line="240" w:lineRule="auto"/>
              <w:rPr>
                <w:rFonts w:ascii="Times New Roman" w:eastAsia="Times New Roman" w:hAnsi="Times New Roman" w:cs="Times New Roman"/>
                <w:b/>
                <w:bCs/>
                <w:color w:val="000000"/>
                <w:sz w:val="24"/>
                <w:szCs w:val="24"/>
                <w:lang w:val="en-US"/>
              </w:rPr>
            </w:pPr>
            <w:r w:rsidRPr="00C01992">
              <w:rPr>
                <w:rFonts w:ascii="Times New Roman" w:eastAsia="Times New Roman" w:hAnsi="Times New Roman" w:cs="Times New Roman"/>
                <w:b/>
                <w:bCs/>
                <w:color w:val="000000"/>
                <w:sz w:val="24"/>
                <w:szCs w:val="24"/>
              </w:rPr>
              <w:t>NEFINANCIJSKA IMOVINA (RAZRED 0)</w:t>
            </w:r>
          </w:p>
        </w:tc>
        <w:tc>
          <w:tcPr>
            <w:tcW w:w="1701" w:type="dxa"/>
            <w:vMerge w:val="restart"/>
            <w:tcBorders>
              <w:top w:val="nil"/>
              <w:left w:val="dotted" w:sz="4" w:space="0" w:color="auto"/>
              <w:bottom w:val="dotted" w:sz="4" w:space="0" w:color="000000"/>
              <w:right w:val="nil"/>
            </w:tcBorders>
            <w:shd w:val="clear" w:color="000000" w:fill="DDEBF7"/>
            <w:noWrap/>
            <w:vAlign w:val="center"/>
            <w:hideMark/>
          </w:tcPr>
          <w:p w14:paraId="02429870" w14:textId="77777777" w:rsidR="00C01992" w:rsidRPr="00C01992" w:rsidRDefault="00C01992" w:rsidP="00C01992">
            <w:pPr>
              <w:spacing w:after="0" w:line="240" w:lineRule="auto"/>
              <w:jc w:val="right"/>
              <w:rPr>
                <w:rFonts w:ascii="Times New Roman" w:eastAsia="Times New Roman" w:hAnsi="Times New Roman" w:cs="Times New Roman"/>
                <w:b/>
                <w:bCs/>
                <w:color w:val="000000"/>
                <w:sz w:val="24"/>
                <w:szCs w:val="24"/>
                <w:lang w:val="en-US"/>
              </w:rPr>
            </w:pPr>
            <w:r w:rsidRPr="00C01992">
              <w:rPr>
                <w:rFonts w:ascii="Times New Roman" w:eastAsia="Times New Roman" w:hAnsi="Times New Roman" w:cs="Times New Roman"/>
                <w:b/>
                <w:bCs/>
                <w:color w:val="000000"/>
                <w:sz w:val="24"/>
                <w:szCs w:val="24"/>
              </w:rPr>
              <w:t>2021</w:t>
            </w:r>
          </w:p>
        </w:tc>
        <w:tc>
          <w:tcPr>
            <w:tcW w:w="1701" w:type="dxa"/>
            <w:vMerge w:val="restart"/>
            <w:tcBorders>
              <w:top w:val="nil"/>
              <w:left w:val="nil"/>
              <w:bottom w:val="dotted" w:sz="4" w:space="0" w:color="000000"/>
              <w:right w:val="nil"/>
            </w:tcBorders>
            <w:shd w:val="clear" w:color="000000" w:fill="DDEBF7"/>
            <w:noWrap/>
            <w:vAlign w:val="center"/>
            <w:hideMark/>
          </w:tcPr>
          <w:p w14:paraId="4FDEAC5F" w14:textId="77777777" w:rsidR="00C01992" w:rsidRPr="00C01992" w:rsidRDefault="00C01992" w:rsidP="00C01992">
            <w:pPr>
              <w:spacing w:after="0" w:line="240" w:lineRule="auto"/>
              <w:jc w:val="right"/>
              <w:rPr>
                <w:rFonts w:ascii="Times New Roman" w:eastAsia="Times New Roman" w:hAnsi="Times New Roman" w:cs="Times New Roman"/>
                <w:b/>
                <w:bCs/>
                <w:color w:val="000000"/>
                <w:sz w:val="24"/>
                <w:szCs w:val="24"/>
                <w:lang w:val="en-US"/>
              </w:rPr>
            </w:pPr>
            <w:r w:rsidRPr="00C01992">
              <w:rPr>
                <w:rFonts w:ascii="Times New Roman" w:eastAsia="Times New Roman" w:hAnsi="Times New Roman" w:cs="Times New Roman"/>
                <w:b/>
                <w:bCs/>
                <w:color w:val="000000"/>
                <w:sz w:val="24"/>
                <w:szCs w:val="24"/>
              </w:rPr>
              <w:t>2022</w:t>
            </w:r>
          </w:p>
        </w:tc>
        <w:tc>
          <w:tcPr>
            <w:tcW w:w="1135" w:type="dxa"/>
            <w:tcBorders>
              <w:top w:val="nil"/>
              <w:left w:val="nil"/>
              <w:bottom w:val="nil"/>
              <w:right w:val="nil"/>
            </w:tcBorders>
            <w:shd w:val="clear" w:color="000000" w:fill="DDEBF7"/>
            <w:vAlign w:val="center"/>
            <w:hideMark/>
          </w:tcPr>
          <w:p w14:paraId="2C878E62" w14:textId="77777777" w:rsidR="00C01992" w:rsidRPr="00C01992" w:rsidRDefault="00C01992" w:rsidP="00C01992">
            <w:pPr>
              <w:spacing w:after="0" w:line="240" w:lineRule="auto"/>
              <w:jc w:val="center"/>
              <w:rPr>
                <w:rFonts w:ascii="Times New Roman" w:eastAsia="Times New Roman" w:hAnsi="Times New Roman" w:cs="Times New Roman"/>
                <w:b/>
                <w:bCs/>
                <w:color w:val="000000"/>
                <w:sz w:val="24"/>
                <w:szCs w:val="24"/>
                <w:lang w:val="en-US"/>
              </w:rPr>
            </w:pPr>
            <w:r w:rsidRPr="00C01992">
              <w:rPr>
                <w:rFonts w:ascii="Times New Roman" w:eastAsia="Times New Roman" w:hAnsi="Times New Roman" w:cs="Times New Roman"/>
                <w:b/>
                <w:bCs/>
                <w:color w:val="000000"/>
                <w:sz w:val="24"/>
                <w:szCs w:val="24"/>
              </w:rPr>
              <w:t>INDEX 2022/</w:t>
            </w:r>
          </w:p>
        </w:tc>
      </w:tr>
      <w:tr w:rsidR="00C01992" w:rsidRPr="00C01992" w14:paraId="4411E720" w14:textId="77777777" w:rsidTr="00C01992">
        <w:trPr>
          <w:trHeight w:val="318"/>
        </w:trPr>
        <w:tc>
          <w:tcPr>
            <w:tcW w:w="4820" w:type="dxa"/>
            <w:vMerge/>
            <w:tcBorders>
              <w:top w:val="nil"/>
              <w:left w:val="nil"/>
              <w:bottom w:val="dotted" w:sz="4" w:space="0" w:color="000000"/>
              <w:right w:val="dotted" w:sz="4" w:space="0" w:color="auto"/>
            </w:tcBorders>
            <w:vAlign w:val="center"/>
            <w:hideMark/>
          </w:tcPr>
          <w:p w14:paraId="055773A2" w14:textId="77777777" w:rsidR="00C01992" w:rsidRPr="00C01992" w:rsidRDefault="00C01992" w:rsidP="00C01992">
            <w:pPr>
              <w:spacing w:after="0" w:line="240" w:lineRule="auto"/>
              <w:rPr>
                <w:rFonts w:ascii="Times New Roman" w:eastAsia="Times New Roman" w:hAnsi="Times New Roman" w:cs="Times New Roman"/>
                <w:b/>
                <w:bCs/>
                <w:color w:val="000000"/>
                <w:sz w:val="24"/>
                <w:szCs w:val="24"/>
                <w:lang w:val="en-US"/>
              </w:rPr>
            </w:pPr>
          </w:p>
        </w:tc>
        <w:tc>
          <w:tcPr>
            <w:tcW w:w="1701" w:type="dxa"/>
            <w:vMerge/>
            <w:tcBorders>
              <w:top w:val="nil"/>
              <w:left w:val="dotted" w:sz="4" w:space="0" w:color="auto"/>
              <w:bottom w:val="dotted" w:sz="4" w:space="0" w:color="000000"/>
              <w:right w:val="nil"/>
            </w:tcBorders>
            <w:vAlign w:val="center"/>
            <w:hideMark/>
          </w:tcPr>
          <w:p w14:paraId="06FBC90C" w14:textId="77777777" w:rsidR="00C01992" w:rsidRPr="00C01992" w:rsidRDefault="00C01992" w:rsidP="00C01992">
            <w:pPr>
              <w:spacing w:after="0" w:line="240" w:lineRule="auto"/>
              <w:rPr>
                <w:rFonts w:ascii="Times New Roman" w:eastAsia="Times New Roman" w:hAnsi="Times New Roman" w:cs="Times New Roman"/>
                <w:b/>
                <w:bCs/>
                <w:color w:val="000000"/>
                <w:sz w:val="24"/>
                <w:szCs w:val="24"/>
                <w:lang w:val="en-US"/>
              </w:rPr>
            </w:pPr>
          </w:p>
        </w:tc>
        <w:tc>
          <w:tcPr>
            <w:tcW w:w="1701" w:type="dxa"/>
            <w:vMerge/>
            <w:tcBorders>
              <w:top w:val="nil"/>
              <w:left w:val="nil"/>
              <w:bottom w:val="dotted" w:sz="4" w:space="0" w:color="000000"/>
              <w:right w:val="nil"/>
            </w:tcBorders>
            <w:vAlign w:val="center"/>
            <w:hideMark/>
          </w:tcPr>
          <w:p w14:paraId="045C97DF" w14:textId="77777777" w:rsidR="00C01992" w:rsidRPr="00C01992" w:rsidRDefault="00C01992" w:rsidP="00C01992">
            <w:pPr>
              <w:spacing w:after="0" w:line="240" w:lineRule="auto"/>
              <w:rPr>
                <w:rFonts w:ascii="Times New Roman" w:eastAsia="Times New Roman" w:hAnsi="Times New Roman" w:cs="Times New Roman"/>
                <w:b/>
                <w:bCs/>
                <w:color w:val="000000"/>
                <w:sz w:val="24"/>
                <w:szCs w:val="24"/>
                <w:lang w:val="en-US"/>
              </w:rPr>
            </w:pPr>
          </w:p>
        </w:tc>
        <w:tc>
          <w:tcPr>
            <w:tcW w:w="1135" w:type="dxa"/>
            <w:tcBorders>
              <w:top w:val="nil"/>
              <w:left w:val="nil"/>
              <w:bottom w:val="nil"/>
              <w:right w:val="nil"/>
            </w:tcBorders>
            <w:shd w:val="clear" w:color="000000" w:fill="DDEBF7"/>
            <w:vAlign w:val="center"/>
            <w:hideMark/>
          </w:tcPr>
          <w:p w14:paraId="6F3AF690" w14:textId="77777777" w:rsidR="00C01992" w:rsidRPr="00C01992" w:rsidRDefault="00C01992" w:rsidP="00C01992">
            <w:pPr>
              <w:spacing w:after="0" w:line="240" w:lineRule="auto"/>
              <w:jc w:val="center"/>
              <w:rPr>
                <w:rFonts w:ascii="Times New Roman" w:eastAsia="Times New Roman" w:hAnsi="Times New Roman" w:cs="Times New Roman"/>
                <w:b/>
                <w:bCs/>
                <w:color w:val="000000"/>
                <w:sz w:val="24"/>
                <w:szCs w:val="24"/>
                <w:lang w:val="en-US"/>
              </w:rPr>
            </w:pPr>
            <w:r w:rsidRPr="00C01992">
              <w:rPr>
                <w:rFonts w:ascii="Times New Roman" w:eastAsia="Times New Roman" w:hAnsi="Times New Roman" w:cs="Times New Roman"/>
                <w:b/>
                <w:bCs/>
                <w:color w:val="000000"/>
                <w:sz w:val="24"/>
                <w:szCs w:val="24"/>
                <w:lang w:val="en-US"/>
              </w:rPr>
              <w:t>2021</w:t>
            </w:r>
          </w:p>
        </w:tc>
      </w:tr>
      <w:tr w:rsidR="00C01992" w:rsidRPr="00C01992" w14:paraId="50405A94" w14:textId="77777777" w:rsidTr="00C01992">
        <w:trPr>
          <w:trHeight w:val="318"/>
        </w:trPr>
        <w:tc>
          <w:tcPr>
            <w:tcW w:w="4820" w:type="dxa"/>
            <w:tcBorders>
              <w:top w:val="nil"/>
              <w:left w:val="nil"/>
              <w:bottom w:val="dotted" w:sz="4" w:space="0" w:color="auto"/>
              <w:right w:val="dotted" w:sz="4" w:space="0" w:color="auto"/>
            </w:tcBorders>
            <w:shd w:val="clear" w:color="000000" w:fill="EDEDED"/>
            <w:noWrap/>
            <w:vAlign w:val="center"/>
            <w:hideMark/>
          </w:tcPr>
          <w:p w14:paraId="7DDC975B" w14:textId="77777777" w:rsidR="00C01992" w:rsidRPr="00C01992" w:rsidRDefault="00C01992" w:rsidP="00C01992">
            <w:pPr>
              <w:spacing w:after="0" w:line="240" w:lineRule="auto"/>
              <w:rPr>
                <w:rFonts w:ascii="Times New Roman" w:eastAsia="Times New Roman" w:hAnsi="Times New Roman" w:cs="Times New Roman"/>
                <w:b/>
                <w:bCs/>
                <w:color w:val="000000"/>
                <w:sz w:val="24"/>
                <w:szCs w:val="24"/>
                <w:lang w:val="en-US"/>
              </w:rPr>
            </w:pPr>
            <w:r w:rsidRPr="00C01992">
              <w:rPr>
                <w:rFonts w:ascii="Times New Roman" w:eastAsia="Times New Roman" w:hAnsi="Times New Roman" w:cs="Times New Roman"/>
                <w:b/>
                <w:bCs/>
                <w:color w:val="000000"/>
                <w:sz w:val="24"/>
                <w:szCs w:val="24"/>
              </w:rPr>
              <w:t>01   NEPROIZVEDENA DUGOTRAJNA IMOVINA</w:t>
            </w:r>
          </w:p>
        </w:tc>
        <w:tc>
          <w:tcPr>
            <w:tcW w:w="1701" w:type="dxa"/>
            <w:tcBorders>
              <w:top w:val="nil"/>
              <w:left w:val="nil"/>
              <w:bottom w:val="dotted" w:sz="4" w:space="0" w:color="auto"/>
              <w:right w:val="nil"/>
            </w:tcBorders>
            <w:shd w:val="clear" w:color="000000" w:fill="EDEDED"/>
            <w:noWrap/>
            <w:vAlign w:val="center"/>
            <w:hideMark/>
          </w:tcPr>
          <w:p w14:paraId="12A76B02" w14:textId="77777777" w:rsidR="00C01992" w:rsidRPr="00C01992" w:rsidRDefault="00C01992" w:rsidP="00C01992">
            <w:pPr>
              <w:spacing w:after="0" w:line="240" w:lineRule="auto"/>
              <w:jc w:val="right"/>
              <w:rPr>
                <w:rFonts w:ascii="Times New Roman" w:eastAsia="Times New Roman" w:hAnsi="Times New Roman" w:cs="Times New Roman"/>
                <w:b/>
                <w:bCs/>
                <w:color w:val="000000"/>
                <w:sz w:val="24"/>
                <w:szCs w:val="24"/>
                <w:lang w:val="en-US"/>
              </w:rPr>
            </w:pPr>
            <w:r w:rsidRPr="00C01992">
              <w:rPr>
                <w:rFonts w:ascii="Times New Roman" w:eastAsia="Times New Roman" w:hAnsi="Times New Roman" w:cs="Times New Roman"/>
                <w:b/>
                <w:bCs/>
                <w:color w:val="000000"/>
                <w:sz w:val="24"/>
                <w:szCs w:val="24"/>
              </w:rPr>
              <w:t> </w:t>
            </w:r>
          </w:p>
        </w:tc>
        <w:tc>
          <w:tcPr>
            <w:tcW w:w="1701" w:type="dxa"/>
            <w:tcBorders>
              <w:top w:val="nil"/>
              <w:left w:val="dotted" w:sz="4" w:space="0" w:color="auto"/>
              <w:bottom w:val="dotted" w:sz="4" w:space="0" w:color="auto"/>
              <w:right w:val="nil"/>
            </w:tcBorders>
            <w:shd w:val="clear" w:color="000000" w:fill="EDEDED"/>
            <w:noWrap/>
            <w:vAlign w:val="center"/>
            <w:hideMark/>
          </w:tcPr>
          <w:p w14:paraId="3BC0E366" w14:textId="77777777" w:rsidR="00C01992" w:rsidRPr="00C01992" w:rsidRDefault="00C01992" w:rsidP="00C01992">
            <w:pPr>
              <w:spacing w:after="0" w:line="240" w:lineRule="auto"/>
              <w:jc w:val="right"/>
              <w:rPr>
                <w:rFonts w:ascii="Times New Roman" w:eastAsia="Times New Roman" w:hAnsi="Times New Roman" w:cs="Times New Roman"/>
                <w:b/>
                <w:bCs/>
                <w:color w:val="000000"/>
                <w:sz w:val="24"/>
                <w:szCs w:val="24"/>
                <w:lang w:val="en-US"/>
              </w:rPr>
            </w:pPr>
            <w:r w:rsidRPr="00C01992">
              <w:rPr>
                <w:rFonts w:ascii="Times New Roman" w:eastAsia="Times New Roman" w:hAnsi="Times New Roman" w:cs="Times New Roman"/>
                <w:b/>
                <w:bCs/>
                <w:color w:val="000000"/>
                <w:sz w:val="24"/>
                <w:szCs w:val="24"/>
              </w:rPr>
              <w:t> </w:t>
            </w:r>
          </w:p>
        </w:tc>
        <w:tc>
          <w:tcPr>
            <w:tcW w:w="1135" w:type="dxa"/>
            <w:tcBorders>
              <w:top w:val="dotted" w:sz="4" w:space="0" w:color="auto"/>
              <w:left w:val="dotted" w:sz="4" w:space="0" w:color="auto"/>
              <w:bottom w:val="dotted" w:sz="4" w:space="0" w:color="auto"/>
              <w:right w:val="nil"/>
            </w:tcBorders>
            <w:shd w:val="clear" w:color="000000" w:fill="EDEDED"/>
            <w:noWrap/>
            <w:vAlign w:val="center"/>
            <w:hideMark/>
          </w:tcPr>
          <w:p w14:paraId="71E09851" w14:textId="77777777" w:rsidR="00C01992" w:rsidRPr="00C01992" w:rsidRDefault="00C01992" w:rsidP="00C01992">
            <w:pPr>
              <w:spacing w:after="0" w:line="240" w:lineRule="auto"/>
              <w:jc w:val="right"/>
              <w:rPr>
                <w:rFonts w:ascii="Times New Roman" w:eastAsia="Times New Roman" w:hAnsi="Times New Roman" w:cs="Times New Roman"/>
                <w:b/>
                <w:bCs/>
                <w:color w:val="000000"/>
                <w:sz w:val="24"/>
                <w:szCs w:val="24"/>
                <w:lang w:val="en-US"/>
              </w:rPr>
            </w:pPr>
            <w:r w:rsidRPr="00C01992">
              <w:rPr>
                <w:rFonts w:ascii="Times New Roman" w:eastAsia="Times New Roman" w:hAnsi="Times New Roman" w:cs="Times New Roman"/>
                <w:b/>
                <w:bCs/>
                <w:color w:val="000000"/>
                <w:sz w:val="24"/>
                <w:szCs w:val="24"/>
              </w:rPr>
              <w:t> </w:t>
            </w:r>
          </w:p>
        </w:tc>
      </w:tr>
      <w:tr w:rsidR="00C01992" w:rsidRPr="00C01992" w14:paraId="25B233BD" w14:textId="77777777" w:rsidTr="00C01992">
        <w:trPr>
          <w:trHeight w:val="636"/>
        </w:trPr>
        <w:tc>
          <w:tcPr>
            <w:tcW w:w="4820" w:type="dxa"/>
            <w:tcBorders>
              <w:top w:val="nil"/>
              <w:left w:val="nil"/>
              <w:bottom w:val="dotted" w:sz="4" w:space="0" w:color="auto"/>
              <w:right w:val="dotted" w:sz="4" w:space="0" w:color="auto"/>
            </w:tcBorders>
            <w:shd w:val="clear" w:color="auto" w:fill="auto"/>
            <w:vAlign w:val="center"/>
            <w:hideMark/>
          </w:tcPr>
          <w:p w14:paraId="4FDFC30C" w14:textId="77777777" w:rsidR="00C01992" w:rsidRPr="00C01992" w:rsidRDefault="00C01992" w:rsidP="00C01992">
            <w:pPr>
              <w:spacing w:after="0" w:line="240" w:lineRule="auto"/>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011 MATERIJALNA imovina-zemljište</w:t>
            </w:r>
          </w:p>
        </w:tc>
        <w:tc>
          <w:tcPr>
            <w:tcW w:w="1701" w:type="dxa"/>
            <w:tcBorders>
              <w:top w:val="nil"/>
              <w:left w:val="nil"/>
              <w:bottom w:val="dotted" w:sz="4" w:space="0" w:color="auto"/>
              <w:right w:val="nil"/>
            </w:tcBorders>
            <w:shd w:val="clear" w:color="auto" w:fill="auto"/>
            <w:noWrap/>
            <w:vAlign w:val="center"/>
            <w:hideMark/>
          </w:tcPr>
          <w:p w14:paraId="564A70AF"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280.205.567</w:t>
            </w:r>
          </w:p>
        </w:tc>
        <w:tc>
          <w:tcPr>
            <w:tcW w:w="1701" w:type="dxa"/>
            <w:tcBorders>
              <w:top w:val="nil"/>
              <w:left w:val="dotted" w:sz="4" w:space="0" w:color="auto"/>
              <w:bottom w:val="dotted" w:sz="4" w:space="0" w:color="auto"/>
              <w:right w:val="nil"/>
            </w:tcBorders>
            <w:shd w:val="clear" w:color="auto" w:fill="auto"/>
            <w:noWrap/>
            <w:vAlign w:val="center"/>
            <w:hideMark/>
          </w:tcPr>
          <w:p w14:paraId="00D1D4CD"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280.205.567</w:t>
            </w:r>
          </w:p>
        </w:tc>
        <w:tc>
          <w:tcPr>
            <w:tcW w:w="1135" w:type="dxa"/>
            <w:tcBorders>
              <w:top w:val="nil"/>
              <w:left w:val="nil"/>
              <w:bottom w:val="dotted" w:sz="4" w:space="0" w:color="auto"/>
              <w:right w:val="nil"/>
            </w:tcBorders>
            <w:shd w:val="clear" w:color="auto" w:fill="auto"/>
            <w:noWrap/>
            <w:vAlign w:val="center"/>
            <w:hideMark/>
          </w:tcPr>
          <w:p w14:paraId="0CDD6D2E"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100%</w:t>
            </w:r>
          </w:p>
        </w:tc>
      </w:tr>
      <w:tr w:rsidR="00C01992" w:rsidRPr="00C01992" w14:paraId="0C3BF95A" w14:textId="77777777" w:rsidTr="00C01992">
        <w:trPr>
          <w:trHeight w:val="636"/>
        </w:trPr>
        <w:tc>
          <w:tcPr>
            <w:tcW w:w="4820" w:type="dxa"/>
            <w:tcBorders>
              <w:top w:val="nil"/>
              <w:left w:val="nil"/>
              <w:bottom w:val="dotted" w:sz="4" w:space="0" w:color="auto"/>
              <w:right w:val="dotted" w:sz="4" w:space="0" w:color="auto"/>
            </w:tcBorders>
            <w:shd w:val="clear" w:color="auto" w:fill="auto"/>
            <w:vAlign w:val="center"/>
            <w:hideMark/>
          </w:tcPr>
          <w:p w14:paraId="40779737" w14:textId="77777777" w:rsidR="00C01992" w:rsidRPr="00C01992" w:rsidRDefault="00C01992" w:rsidP="00C01992">
            <w:pPr>
              <w:spacing w:after="0" w:line="240" w:lineRule="auto"/>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012 NEMATERIJALNA imovina -licence, prava, zaštitni znak</w:t>
            </w:r>
          </w:p>
        </w:tc>
        <w:tc>
          <w:tcPr>
            <w:tcW w:w="1701" w:type="dxa"/>
            <w:tcBorders>
              <w:top w:val="nil"/>
              <w:left w:val="nil"/>
              <w:bottom w:val="dotted" w:sz="4" w:space="0" w:color="auto"/>
              <w:right w:val="nil"/>
            </w:tcBorders>
            <w:shd w:val="clear" w:color="auto" w:fill="auto"/>
            <w:noWrap/>
            <w:vAlign w:val="center"/>
            <w:hideMark/>
          </w:tcPr>
          <w:p w14:paraId="46F0E7FE"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1.177.747</w:t>
            </w:r>
          </w:p>
        </w:tc>
        <w:tc>
          <w:tcPr>
            <w:tcW w:w="1701" w:type="dxa"/>
            <w:tcBorders>
              <w:top w:val="nil"/>
              <w:left w:val="dotted" w:sz="4" w:space="0" w:color="auto"/>
              <w:bottom w:val="dotted" w:sz="4" w:space="0" w:color="auto"/>
              <w:right w:val="nil"/>
            </w:tcBorders>
            <w:shd w:val="clear" w:color="auto" w:fill="auto"/>
            <w:noWrap/>
            <w:vAlign w:val="center"/>
            <w:hideMark/>
          </w:tcPr>
          <w:p w14:paraId="2300D6B0"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1.071.046</w:t>
            </w:r>
          </w:p>
        </w:tc>
        <w:tc>
          <w:tcPr>
            <w:tcW w:w="1135" w:type="dxa"/>
            <w:tcBorders>
              <w:top w:val="nil"/>
              <w:left w:val="nil"/>
              <w:bottom w:val="dotted" w:sz="4" w:space="0" w:color="auto"/>
              <w:right w:val="nil"/>
            </w:tcBorders>
            <w:shd w:val="clear" w:color="auto" w:fill="auto"/>
            <w:noWrap/>
            <w:vAlign w:val="center"/>
            <w:hideMark/>
          </w:tcPr>
          <w:p w14:paraId="7238E87D"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91%</w:t>
            </w:r>
          </w:p>
        </w:tc>
      </w:tr>
      <w:tr w:rsidR="00C01992" w:rsidRPr="00C01992" w14:paraId="40602D8F" w14:textId="77777777" w:rsidTr="00C01992">
        <w:trPr>
          <w:trHeight w:val="318"/>
        </w:trPr>
        <w:tc>
          <w:tcPr>
            <w:tcW w:w="4820" w:type="dxa"/>
            <w:tcBorders>
              <w:top w:val="nil"/>
              <w:left w:val="nil"/>
              <w:bottom w:val="dotted" w:sz="4" w:space="0" w:color="auto"/>
              <w:right w:val="dotted" w:sz="4" w:space="0" w:color="auto"/>
            </w:tcBorders>
            <w:shd w:val="clear" w:color="auto" w:fill="auto"/>
            <w:vAlign w:val="center"/>
            <w:hideMark/>
          </w:tcPr>
          <w:p w14:paraId="73D9A192" w14:textId="77777777" w:rsidR="00C01992" w:rsidRPr="00C01992" w:rsidRDefault="00C01992" w:rsidP="00C01992">
            <w:pPr>
              <w:spacing w:after="0" w:line="240" w:lineRule="auto"/>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019 Ispravak vrijednosti</w:t>
            </w:r>
          </w:p>
        </w:tc>
        <w:tc>
          <w:tcPr>
            <w:tcW w:w="1701" w:type="dxa"/>
            <w:tcBorders>
              <w:top w:val="nil"/>
              <w:left w:val="nil"/>
              <w:bottom w:val="dotted" w:sz="4" w:space="0" w:color="auto"/>
              <w:right w:val="nil"/>
            </w:tcBorders>
            <w:shd w:val="clear" w:color="auto" w:fill="auto"/>
            <w:noWrap/>
            <w:vAlign w:val="center"/>
            <w:hideMark/>
          </w:tcPr>
          <w:p w14:paraId="7F1860DC"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-666.166</w:t>
            </w:r>
          </w:p>
        </w:tc>
        <w:tc>
          <w:tcPr>
            <w:tcW w:w="1701" w:type="dxa"/>
            <w:tcBorders>
              <w:top w:val="nil"/>
              <w:left w:val="dotted" w:sz="4" w:space="0" w:color="auto"/>
              <w:bottom w:val="dotted" w:sz="4" w:space="0" w:color="auto"/>
              <w:right w:val="nil"/>
            </w:tcBorders>
            <w:shd w:val="clear" w:color="auto" w:fill="auto"/>
            <w:noWrap/>
            <w:vAlign w:val="center"/>
            <w:hideMark/>
          </w:tcPr>
          <w:p w14:paraId="6548DDD1"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-430.492</w:t>
            </w:r>
          </w:p>
        </w:tc>
        <w:tc>
          <w:tcPr>
            <w:tcW w:w="1135" w:type="dxa"/>
            <w:tcBorders>
              <w:top w:val="nil"/>
              <w:left w:val="nil"/>
              <w:bottom w:val="nil"/>
              <w:right w:val="nil"/>
            </w:tcBorders>
            <w:shd w:val="clear" w:color="auto" w:fill="auto"/>
            <w:noWrap/>
            <w:vAlign w:val="center"/>
            <w:hideMark/>
          </w:tcPr>
          <w:p w14:paraId="37728B8B"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65%</w:t>
            </w:r>
          </w:p>
        </w:tc>
      </w:tr>
      <w:tr w:rsidR="00C01992" w:rsidRPr="00C01992" w14:paraId="1757DE58" w14:textId="77777777" w:rsidTr="00C01992">
        <w:trPr>
          <w:trHeight w:val="318"/>
        </w:trPr>
        <w:tc>
          <w:tcPr>
            <w:tcW w:w="4820" w:type="dxa"/>
            <w:tcBorders>
              <w:top w:val="nil"/>
              <w:left w:val="nil"/>
              <w:bottom w:val="dotted" w:sz="4" w:space="0" w:color="auto"/>
              <w:right w:val="dotted" w:sz="4" w:space="0" w:color="auto"/>
            </w:tcBorders>
            <w:shd w:val="clear" w:color="000000" w:fill="EDEDED"/>
            <w:noWrap/>
            <w:vAlign w:val="center"/>
            <w:hideMark/>
          </w:tcPr>
          <w:p w14:paraId="44C0AD87" w14:textId="77777777" w:rsidR="00C01992" w:rsidRPr="00C01992" w:rsidRDefault="00C01992" w:rsidP="00C01992">
            <w:pPr>
              <w:spacing w:after="0" w:line="240" w:lineRule="auto"/>
              <w:rPr>
                <w:rFonts w:ascii="Times New Roman" w:eastAsia="Times New Roman" w:hAnsi="Times New Roman" w:cs="Times New Roman"/>
                <w:b/>
                <w:bCs/>
                <w:color w:val="000000"/>
                <w:sz w:val="24"/>
                <w:szCs w:val="24"/>
                <w:lang w:val="en-US"/>
              </w:rPr>
            </w:pPr>
            <w:r w:rsidRPr="00C01992">
              <w:rPr>
                <w:rFonts w:ascii="Times New Roman" w:eastAsia="Times New Roman" w:hAnsi="Times New Roman" w:cs="Times New Roman"/>
                <w:b/>
                <w:bCs/>
                <w:color w:val="000000"/>
                <w:sz w:val="24"/>
                <w:szCs w:val="24"/>
              </w:rPr>
              <w:t>02 PROIZVEDENA DUGOTRAJNA IMOVINA</w:t>
            </w:r>
          </w:p>
        </w:tc>
        <w:tc>
          <w:tcPr>
            <w:tcW w:w="1701" w:type="dxa"/>
            <w:tcBorders>
              <w:top w:val="nil"/>
              <w:left w:val="nil"/>
              <w:bottom w:val="dotted" w:sz="4" w:space="0" w:color="auto"/>
              <w:right w:val="nil"/>
            </w:tcBorders>
            <w:shd w:val="clear" w:color="000000" w:fill="EDEDED"/>
            <w:noWrap/>
            <w:vAlign w:val="center"/>
            <w:hideMark/>
          </w:tcPr>
          <w:p w14:paraId="2ECDE112" w14:textId="77777777" w:rsidR="00C01992" w:rsidRPr="00C01992" w:rsidRDefault="00C01992" w:rsidP="00C01992">
            <w:pPr>
              <w:spacing w:after="0" w:line="240" w:lineRule="auto"/>
              <w:jc w:val="right"/>
              <w:rPr>
                <w:rFonts w:ascii="Times New Roman" w:eastAsia="Times New Roman" w:hAnsi="Times New Roman" w:cs="Times New Roman"/>
                <w:b/>
                <w:bCs/>
                <w:color w:val="000000"/>
                <w:sz w:val="24"/>
                <w:szCs w:val="24"/>
                <w:lang w:val="en-US"/>
              </w:rPr>
            </w:pPr>
            <w:r w:rsidRPr="00C01992">
              <w:rPr>
                <w:rFonts w:ascii="Times New Roman" w:eastAsia="Times New Roman" w:hAnsi="Times New Roman" w:cs="Times New Roman"/>
                <w:b/>
                <w:bCs/>
                <w:color w:val="000000"/>
                <w:sz w:val="24"/>
                <w:szCs w:val="24"/>
              </w:rPr>
              <w:t> </w:t>
            </w:r>
          </w:p>
        </w:tc>
        <w:tc>
          <w:tcPr>
            <w:tcW w:w="1701" w:type="dxa"/>
            <w:tcBorders>
              <w:top w:val="nil"/>
              <w:left w:val="dotted" w:sz="4" w:space="0" w:color="auto"/>
              <w:bottom w:val="dotted" w:sz="4" w:space="0" w:color="auto"/>
              <w:right w:val="nil"/>
            </w:tcBorders>
            <w:shd w:val="clear" w:color="000000" w:fill="EDEDED"/>
            <w:noWrap/>
            <w:vAlign w:val="center"/>
            <w:hideMark/>
          </w:tcPr>
          <w:p w14:paraId="2B403EE4" w14:textId="77777777" w:rsidR="00C01992" w:rsidRPr="00C01992" w:rsidRDefault="00C01992" w:rsidP="00C01992">
            <w:pPr>
              <w:spacing w:after="0" w:line="240" w:lineRule="auto"/>
              <w:jc w:val="right"/>
              <w:rPr>
                <w:rFonts w:ascii="Times New Roman" w:eastAsia="Times New Roman" w:hAnsi="Times New Roman" w:cs="Times New Roman"/>
                <w:b/>
                <w:bCs/>
                <w:color w:val="000000"/>
                <w:sz w:val="24"/>
                <w:szCs w:val="24"/>
                <w:lang w:val="en-US"/>
              </w:rPr>
            </w:pPr>
            <w:r w:rsidRPr="00C01992">
              <w:rPr>
                <w:rFonts w:ascii="Times New Roman" w:eastAsia="Times New Roman" w:hAnsi="Times New Roman" w:cs="Times New Roman"/>
                <w:b/>
                <w:bCs/>
                <w:color w:val="000000"/>
                <w:sz w:val="24"/>
                <w:szCs w:val="24"/>
              </w:rPr>
              <w:t> </w:t>
            </w:r>
          </w:p>
        </w:tc>
        <w:tc>
          <w:tcPr>
            <w:tcW w:w="1135" w:type="dxa"/>
            <w:tcBorders>
              <w:top w:val="dotted" w:sz="4" w:space="0" w:color="auto"/>
              <w:left w:val="dotted" w:sz="4" w:space="0" w:color="auto"/>
              <w:bottom w:val="dotted" w:sz="4" w:space="0" w:color="auto"/>
              <w:right w:val="nil"/>
            </w:tcBorders>
            <w:shd w:val="clear" w:color="000000" w:fill="EDEDED"/>
            <w:noWrap/>
            <w:vAlign w:val="center"/>
            <w:hideMark/>
          </w:tcPr>
          <w:p w14:paraId="5AB97204" w14:textId="77777777" w:rsidR="00C01992" w:rsidRPr="00C01992" w:rsidRDefault="00C01992" w:rsidP="00C01992">
            <w:pPr>
              <w:spacing w:after="0" w:line="240" w:lineRule="auto"/>
              <w:jc w:val="right"/>
              <w:rPr>
                <w:rFonts w:ascii="Times New Roman" w:eastAsia="Times New Roman" w:hAnsi="Times New Roman" w:cs="Times New Roman"/>
                <w:b/>
                <w:bCs/>
                <w:color w:val="000000"/>
                <w:sz w:val="24"/>
                <w:szCs w:val="24"/>
                <w:lang w:val="en-US"/>
              </w:rPr>
            </w:pPr>
            <w:r w:rsidRPr="00C01992">
              <w:rPr>
                <w:rFonts w:ascii="Times New Roman" w:eastAsia="Times New Roman" w:hAnsi="Times New Roman" w:cs="Times New Roman"/>
                <w:b/>
                <w:bCs/>
                <w:color w:val="000000"/>
                <w:sz w:val="24"/>
                <w:szCs w:val="24"/>
              </w:rPr>
              <w:t> </w:t>
            </w:r>
          </w:p>
        </w:tc>
      </w:tr>
      <w:tr w:rsidR="00C01992" w:rsidRPr="00C01992" w14:paraId="69C89020" w14:textId="77777777" w:rsidTr="00C01992">
        <w:trPr>
          <w:trHeight w:val="955"/>
        </w:trPr>
        <w:tc>
          <w:tcPr>
            <w:tcW w:w="4820" w:type="dxa"/>
            <w:tcBorders>
              <w:top w:val="nil"/>
              <w:left w:val="nil"/>
              <w:bottom w:val="dotted" w:sz="4" w:space="0" w:color="auto"/>
              <w:right w:val="dotted" w:sz="4" w:space="0" w:color="auto"/>
            </w:tcBorders>
            <w:shd w:val="clear" w:color="auto" w:fill="auto"/>
            <w:vAlign w:val="center"/>
            <w:hideMark/>
          </w:tcPr>
          <w:p w14:paraId="20F9961C" w14:textId="77777777" w:rsidR="00C01992" w:rsidRPr="00C01992" w:rsidRDefault="00C01992" w:rsidP="00C01992">
            <w:pPr>
              <w:spacing w:after="0" w:line="240" w:lineRule="auto"/>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 xml:space="preserve">022+023 Uredska oprema, namještaj, komunikacijska oprema, strojevi, prijevozna sredstva </w:t>
            </w:r>
          </w:p>
        </w:tc>
        <w:tc>
          <w:tcPr>
            <w:tcW w:w="1701" w:type="dxa"/>
            <w:tcBorders>
              <w:top w:val="nil"/>
              <w:left w:val="nil"/>
              <w:bottom w:val="dotted" w:sz="4" w:space="0" w:color="auto"/>
              <w:right w:val="nil"/>
            </w:tcBorders>
            <w:shd w:val="clear" w:color="auto" w:fill="auto"/>
            <w:noWrap/>
            <w:vAlign w:val="center"/>
            <w:hideMark/>
          </w:tcPr>
          <w:p w14:paraId="2200763B"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3.066.847</w:t>
            </w:r>
          </w:p>
        </w:tc>
        <w:tc>
          <w:tcPr>
            <w:tcW w:w="1701" w:type="dxa"/>
            <w:tcBorders>
              <w:top w:val="nil"/>
              <w:left w:val="dotted" w:sz="4" w:space="0" w:color="auto"/>
              <w:bottom w:val="dotted" w:sz="4" w:space="0" w:color="auto"/>
              <w:right w:val="nil"/>
            </w:tcBorders>
            <w:shd w:val="clear" w:color="auto" w:fill="auto"/>
            <w:noWrap/>
            <w:vAlign w:val="center"/>
            <w:hideMark/>
          </w:tcPr>
          <w:p w14:paraId="06C488E8"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3.261.876</w:t>
            </w:r>
          </w:p>
        </w:tc>
        <w:tc>
          <w:tcPr>
            <w:tcW w:w="1135" w:type="dxa"/>
            <w:tcBorders>
              <w:top w:val="nil"/>
              <w:left w:val="nil"/>
              <w:bottom w:val="dotted" w:sz="4" w:space="0" w:color="auto"/>
              <w:right w:val="nil"/>
            </w:tcBorders>
            <w:shd w:val="clear" w:color="auto" w:fill="auto"/>
            <w:noWrap/>
            <w:vAlign w:val="center"/>
            <w:hideMark/>
          </w:tcPr>
          <w:p w14:paraId="3CC4ED18"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106%</w:t>
            </w:r>
          </w:p>
        </w:tc>
      </w:tr>
      <w:tr w:rsidR="00C01992" w:rsidRPr="00C01992" w14:paraId="7D121DAE" w14:textId="77777777" w:rsidTr="00C01992">
        <w:trPr>
          <w:trHeight w:val="955"/>
        </w:trPr>
        <w:tc>
          <w:tcPr>
            <w:tcW w:w="4820" w:type="dxa"/>
            <w:tcBorders>
              <w:top w:val="nil"/>
              <w:left w:val="nil"/>
              <w:bottom w:val="dotted" w:sz="4" w:space="0" w:color="auto"/>
              <w:right w:val="dotted" w:sz="4" w:space="0" w:color="auto"/>
            </w:tcBorders>
            <w:shd w:val="clear" w:color="auto" w:fill="auto"/>
            <w:vAlign w:val="center"/>
            <w:hideMark/>
          </w:tcPr>
          <w:p w14:paraId="4E4E16BB" w14:textId="77777777" w:rsidR="00C01992" w:rsidRPr="00C01992" w:rsidRDefault="00C01992" w:rsidP="00C01992">
            <w:pPr>
              <w:spacing w:after="0" w:line="240" w:lineRule="auto"/>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026 nematerijalna proizvedena imovina-Ulaganja u računalne programe</w:t>
            </w:r>
          </w:p>
        </w:tc>
        <w:tc>
          <w:tcPr>
            <w:tcW w:w="1701" w:type="dxa"/>
            <w:tcBorders>
              <w:top w:val="nil"/>
              <w:left w:val="nil"/>
              <w:bottom w:val="dotted" w:sz="4" w:space="0" w:color="auto"/>
              <w:right w:val="nil"/>
            </w:tcBorders>
            <w:shd w:val="clear" w:color="auto" w:fill="auto"/>
            <w:noWrap/>
            <w:vAlign w:val="center"/>
            <w:hideMark/>
          </w:tcPr>
          <w:p w14:paraId="24CAEE7C"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519.001</w:t>
            </w:r>
          </w:p>
        </w:tc>
        <w:tc>
          <w:tcPr>
            <w:tcW w:w="1701" w:type="dxa"/>
            <w:tcBorders>
              <w:top w:val="nil"/>
              <w:left w:val="dotted" w:sz="4" w:space="0" w:color="auto"/>
              <w:bottom w:val="dotted" w:sz="4" w:space="0" w:color="auto"/>
              <w:right w:val="nil"/>
            </w:tcBorders>
            <w:shd w:val="clear" w:color="auto" w:fill="auto"/>
            <w:noWrap/>
            <w:vAlign w:val="center"/>
            <w:hideMark/>
          </w:tcPr>
          <w:p w14:paraId="182BC9C4"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425.403</w:t>
            </w:r>
          </w:p>
        </w:tc>
        <w:tc>
          <w:tcPr>
            <w:tcW w:w="1135" w:type="dxa"/>
            <w:tcBorders>
              <w:top w:val="nil"/>
              <w:left w:val="nil"/>
              <w:bottom w:val="dotted" w:sz="4" w:space="0" w:color="auto"/>
              <w:right w:val="nil"/>
            </w:tcBorders>
            <w:shd w:val="clear" w:color="auto" w:fill="auto"/>
            <w:noWrap/>
            <w:vAlign w:val="center"/>
            <w:hideMark/>
          </w:tcPr>
          <w:p w14:paraId="62E818F3"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82%</w:t>
            </w:r>
          </w:p>
        </w:tc>
      </w:tr>
      <w:tr w:rsidR="00C01992" w:rsidRPr="00C01992" w14:paraId="101FDB03" w14:textId="77777777" w:rsidTr="00C01992">
        <w:trPr>
          <w:trHeight w:val="318"/>
        </w:trPr>
        <w:tc>
          <w:tcPr>
            <w:tcW w:w="4820" w:type="dxa"/>
            <w:tcBorders>
              <w:top w:val="nil"/>
              <w:left w:val="nil"/>
              <w:bottom w:val="dotted" w:sz="4" w:space="0" w:color="auto"/>
              <w:right w:val="dotted" w:sz="4" w:space="0" w:color="auto"/>
            </w:tcBorders>
            <w:shd w:val="clear" w:color="auto" w:fill="auto"/>
            <w:vAlign w:val="center"/>
            <w:hideMark/>
          </w:tcPr>
          <w:p w14:paraId="3B09A2A2" w14:textId="77777777" w:rsidR="00C01992" w:rsidRPr="00C01992" w:rsidRDefault="00C01992" w:rsidP="00C01992">
            <w:pPr>
              <w:spacing w:after="0" w:line="240" w:lineRule="auto"/>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029 Ispravak vrijednosti</w:t>
            </w:r>
          </w:p>
        </w:tc>
        <w:tc>
          <w:tcPr>
            <w:tcW w:w="1701" w:type="dxa"/>
            <w:tcBorders>
              <w:top w:val="nil"/>
              <w:left w:val="nil"/>
              <w:bottom w:val="dotted" w:sz="4" w:space="0" w:color="auto"/>
              <w:right w:val="nil"/>
            </w:tcBorders>
            <w:shd w:val="clear" w:color="auto" w:fill="auto"/>
            <w:noWrap/>
            <w:vAlign w:val="center"/>
            <w:hideMark/>
          </w:tcPr>
          <w:p w14:paraId="7BB0F598"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-2.824.908</w:t>
            </w:r>
          </w:p>
        </w:tc>
        <w:tc>
          <w:tcPr>
            <w:tcW w:w="1701" w:type="dxa"/>
            <w:tcBorders>
              <w:top w:val="nil"/>
              <w:left w:val="dotted" w:sz="4" w:space="0" w:color="auto"/>
              <w:bottom w:val="dotted" w:sz="4" w:space="0" w:color="auto"/>
              <w:right w:val="nil"/>
            </w:tcBorders>
            <w:shd w:val="clear" w:color="auto" w:fill="auto"/>
            <w:noWrap/>
            <w:vAlign w:val="center"/>
            <w:hideMark/>
          </w:tcPr>
          <w:p w14:paraId="4ECAB2C4"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-3.014.502</w:t>
            </w:r>
          </w:p>
        </w:tc>
        <w:tc>
          <w:tcPr>
            <w:tcW w:w="1135" w:type="dxa"/>
            <w:tcBorders>
              <w:top w:val="nil"/>
              <w:left w:val="nil"/>
              <w:bottom w:val="dotted" w:sz="4" w:space="0" w:color="auto"/>
              <w:right w:val="nil"/>
            </w:tcBorders>
            <w:shd w:val="clear" w:color="auto" w:fill="auto"/>
            <w:noWrap/>
            <w:vAlign w:val="center"/>
            <w:hideMark/>
          </w:tcPr>
          <w:p w14:paraId="5138EE6E"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107%</w:t>
            </w:r>
          </w:p>
        </w:tc>
      </w:tr>
      <w:tr w:rsidR="00C01992" w:rsidRPr="00C01992" w14:paraId="1FE61BAC" w14:textId="77777777" w:rsidTr="00C01992">
        <w:trPr>
          <w:trHeight w:val="636"/>
        </w:trPr>
        <w:tc>
          <w:tcPr>
            <w:tcW w:w="4820" w:type="dxa"/>
            <w:vMerge w:val="restart"/>
            <w:tcBorders>
              <w:top w:val="nil"/>
              <w:left w:val="nil"/>
              <w:bottom w:val="dotted" w:sz="4" w:space="0" w:color="000000"/>
              <w:right w:val="dotted" w:sz="4" w:space="0" w:color="auto"/>
            </w:tcBorders>
            <w:shd w:val="clear" w:color="auto" w:fill="auto"/>
            <w:vAlign w:val="center"/>
            <w:hideMark/>
          </w:tcPr>
          <w:p w14:paraId="3121CEE4" w14:textId="77777777" w:rsidR="00C01992" w:rsidRPr="00C01992" w:rsidRDefault="00C01992" w:rsidP="00C01992">
            <w:pPr>
              <w:spacing w:after="0" w:line="240" w:lineRule="auto"/>
              <w:rPr>
                <w:rFonts w:ascii="Times New Roman" w:eastAsia="Times New Roman" w:hAnsi="Times New Roman" w:cs="Times New Roman"/>
                <w:b/>
                <w:bCs/>
                <w:i/>
                <w:iCs/>
                <w:color w:val="000000"/>
                <w:sz w:val="24"/>
                <w:szCs w:val="24"/>
                <w:lang w:val="en-US"/>
              </w:rPr>
            </w:pPr>
            <w:r w:rsidRPr="00C01992">
              <w:rPr>
                <w:rFonts w:ascii="Times New Roman" w:eastAsia="Times New Roman" w:hAnsi="Times New Roman" w:cs="Times New Roman"/>
                <w:b/>
                <w:bCs/>
                <w:i/>
                <w:iCs/>
                <w:color w:val="000000"/>
                <w:sz w:val="24"/>
                <w:szCs w:val="24"/>
              </w:rPr>
              <w:t xml:space="preserve">05 Dugotrajna nefinancijska imovina u pripremi (investicije u tijeku </w:t>
            </w:r>
            <w:proofErr w:type="spellStart"/>
            <w:r w:rsidRPr="00C01992">
              <w:rPr>
                <w:rFonts w:ascii="Times New Roman" w:eastAsia="Times New Roman" w:hAnsi="Times New Roman" w:cs="Times New Roman"/>
                <w:b/>
                <w:bCs/>
                <w:i/>
                <w:iCs/>
                <w:color w:val="000000"/>
                <w:sz w:val="24"/>
                <w:szCs w:val="24"/>
              </w:rPr>
              <w:t>Brižine</w:t>
            </w:r>
            <w:proofErr w:type="spellEnd"/>
            <w:r w:rsidRPr="00C01992">
              <w:rPr>
                <w:rFonts w:ascii="Times New Roman" w:eastAsia="Times New Roman" w:hAnsi="Times New Roman" w:cs="Times New Roman"/>
                <w:b/>
                <w:bCs/>
                <w:i/>
                <w:iCs/>
                <w:color w:val="000000"/>
                <w:sz w:val="24"/>
                <w:szCs w:val="24"/>
              </w:rPr>
              <w:t xml:space="preserve"> i Gaženica) </w:t>
            </w:r>
          </w:p>
        </w:tc>
        <w:tc>
          <w:tcPr>
            <w:tcW w:w="1701" w:type="dxa"/>
            <w:tcBorders>
              <w:top w:val="nil"/>
              <w:left w:val="nil"/>
              <w:bottom w:val="nil"/>
              <w:right w:val="nil"/>
            </w:tcBorders>
            <w:shd w:val="clear" w:color="auto" w:fill="auto"/>
            <w:noWrap/>
            <w:vAlign w:val="center"/>
            <w:hideMark/>
          </w:tcPr>
          <w:p w14:paraId="790AE1A2" w14:textId="77777777" w:rsidR="00C01992" w:rsidRPr="00C01992" w:rsidRDefault="00C01992" w:rsidP="00C01992">
            <w:pPr>
              <w:spacing w:after="0" w:line="240" w:lineRule="auto"/>
              <w:rPr>
                <w:rFonts w:ascii="Times New Roman" w:eastAsia="Times New Roman" w:hAnsi="Times New Roman" w:cs="Times New Roman"/>
                <w:b/>
                <w:bCs/>
                <w:i/>
                <w:iCs/>
                <w:color w:val="000000"/>
                <w:sz w:val="24"/>
                <w:szCs w:val="24"/>
                <w:lang w:val="en-US"/>
              </w:rPr>
            </w:pPr>
          </w:p>
        </w:tc>
        <w:tc>
          <w:tcPr>
            <w:tcW w:w="1701" w:type="dxa"/>
            <w:tcBorders>
              <w:top w:val="nil"/>
              <w:left w:val="dotted" w:sz="4" w:space="0" w:color="auto"/>
              <w:bottom w:val="nil"/>
              <w:right w:val="nil"/>
            </w:tcBorders>
            <w:shd w:val="clear" w:color="auto" w:fill="auto"/>
            <w:noWrap/>
            <w:vAlign w:val="center"/>
            <w:hideMark/>
          </w:tcPr>
          <w:p w14:paraId="317EF7C4"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 </w:t>
            </w:r>
          </w:p>
        </w:tc>
        <w:tc>
          <w:tcPr>
            <w:tcW w:w="1135" w:type="dxa"/>
            <w:vMerge w:val="restart"/>
            <w:tcBorders>
              <w:top w:val="nil"/>
              <w:left w:val="nil"/>
              <w:bottom w:val="dotted" w:sz="4" w:space="0" w:color="000000"/>
              <w:right w:val="nil"/>
            </w:tcBorders>
            <w:shd w:val="clear" w:color="auto" w:fill="auto"/>
            <w:noWrap/>
            <w:vAlign w:val="center"/>
            <w:hideMark/>
          </w:tcPr>
          <w:p w14:paraId="6EF3F40A"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100%</w:t>
            </w:r>
          </w:p>
        </w:tc>
      </w:tr>
      <w:tr w:rsidR="00C01992" w:rsidRPr="00C01992" w14:paraId="52E77C0F" w14:textId="77777777" w:rsidTr="00C01992">
        <w:trPr>
          <w:trHeight w:val="318"/>
        </w:trPr>
        <w:tc>
          <w:tcPr>
            <w:tcW w:w="4820" w:type="dxa"/>
            <w:vMerge/>
            <w:tcBorders>
              <w:top w:val="nil"/>
              <w:left w:val="nil"/>
              <w:bottom w:val="dotted" w:sz="4" w:space="0" w:color="000000"/>
              <w:right w:val="dotted" w:sz="4" w:space="0" w:color="auto"/>
            </w:tcBorders>
            <w:vAlign w:val="center"/>
            <w:hideMark/>
          </w:tcPr>
          <w:p w14:paraId="59C048A9" w14:textId="77777777" w:rsidR="00C01992" w:rsidRPr="00C01992" w:rsidRDefault="00C01992" w:rsidP="00C01992">
            <w:pPr>
              <w:spacing w:after="0" w:line="240" w:lineRule="auto"/>
              <w:rPr>
                <w:rFonts w:ascii="Times New Roman" w:eastAsia="Times New Roman" w:hAnsi="Times New Roman" w:cs="Times New Roman"/>
                <w:b/>
                <w:bCs/>
                <w:i/>
                <w:iCs/>
                <w:color w:val="000000"/>
                <w:sz w:val="24"/>
                <w:szCs w:val="24"/>
                <w:lang w:val="en-US"/>
              </w:rPr>
            </w:pPr>
          </w:p>
        </w:tc>
        <w:tc>
          <w:tcPr>
            <w:tcW w:w="1701" w:type="dxa"/>
            <w:tcBorders>
              <w:top w:val="nil"/>
              <w:left w:val="nil"/>
              <w:bottom w:val="dotted" w:sz="4" w:space="0" w:color="auto"/>
              <w:right w:val="nil"/>
            </w:tcBorders>
            <w:shd w:val="clear" w:color="auto" w:fill="auto"/>
            <w:noWrap/>
            <w:vAlign w:val="center"/>
            <w:hideMark/>
          </w:tcPr>
          <w:p w14:paraId="40B0578E"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8.138.928</w:t>
            </w:r>
          </w:p>
        </w:tc>
        <w:tc>
          <w:tcPr>
            <w:tcW w:w="1701" w:type="dxa"/>
            <w:tcBorders>
              <w:top w:val="nil"/>
              <w:left w:val="dotted" w:sz="4" w:space="0" w:color="auto"/>
              <w:bottom w:val="dotted" w:sz="4" w:space="0" w:color="auto"/>
              <w:right w:val="nil"/>
            </w:tcBorders>
            <w:shd w:val="clear" w:color="auto" w:fill="auto"/>
            <w:noWrap/>
            <w:vAlign w:val="center"/>
            <w:hideMark/>
          </w:tcPr>
          <w:p w14:paraId="481BCC76"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8.138.928</w:t>
            </w:r>
          </w:p>
        </w:tc>
        <w:tc>
          <w:tcPr>
            <w:tcW w:w="1135" w:type="dxa"/>
            <w:vMerge/>
            <w:tcBorders>
              <w:top w:val="nil"/>
              <w:left w:val="nil"/>
              <w:bottom w:val="dotted" w:sz="4" w:space="0" w:color="000000"/>
              <w:right w:val="nil"/>
            </w:tcBorders>
            <w:vAlign w:val="center"/>
            <w:hideMark/>
          </w:tcPr>
          <w:p w14:paraId="6D7F9797" w14:textId="77777777" w:rsidR="00C01992" w:rsidRPr="00C01992" w:rsidRDefault="00C01992" w:rsidP="00C01992">
            <w:pPr>
              <w:spacing w:after="0" w:line="240" w:lineRule="auto"/>
              <w:rPr>
                <w:rFonts w:ascii="Times New Roman" w:eastAsia="Times New Roman" w:hAnsi="Times New Roman" w:cs="Times New Roman"/>
                <w:color w:val="000000"/>
                <w:sz w:val="24"/>
                <w:szCs w:val="24"/>
                <w:lang w:val="en-US"/>
              </w:rPr>
            </w:pPr>
          </w:p>
        </w:tc>
      </w:tr>
      <w:tr w:rsidR="00C01992" w:rsidRPr="00C01992" w14:paraId="4497AA43" w14:textId="77777777" w:rsidTr="00C01992">
        <w:trPr>
          <w:trHeight w:val="318"/>
        </w:trPr>
        <w:tc>
          <w:tcPr>
            <w:tcW w:w="4820" w:type="dxa"/>
            <w:tcBorders>
              <w:top w:val="nil"/>
              <w:left w:val="nil"/>
              <w:bottom w:val="dotted" w:sz="4" w:space="0" w:color="auto"/>
              <w:right w:val="dotted" w:sz="4" w:space="0" w:color="auto"/>
            </w:tcBorders>
            <w:shd w:val="clear" w:color="000000" w:fill="EDEDED"/>
            <w:noWrap/>
            <w:vAlign w:val="center"/>
            <w:hideMark/>
          </w:tcPr>
          <w:p w14:paraId="158F1D33" w14:textId="77777777" w:rsidR="00C01992" w:rsidRPr="00C01992" w:rsidRDefault="00C01992" w:rsidP="00C01992">
            <w:pPr>
              <w:spacing w:after="0" w:line="240" w:lineRule="auto"/>
              <w:rPr>
                <w:rFonts w:ascii="Times New Roman" w:eastAsia="Times New Roman" w:hAnsi="Times New Roman" w:cs="Times New Roman"/>
                <w:b/>
                <w:bCs/>
                <w:color w:val="000000"/>
                <w:sz w:val="24"/>
                <w:szCs w:val="24"/>
                <w:lang w:val="en-US"/>
              </w:rPr>
            </w:pPr>
            <w:r w:rsidRPr="00C01992">
              <w:rPr>
                <w:rFonts w:ascii="Times New Roman" w:eastAsia="Times New Roman" w:hAnsi="Times New Roman" w:cs="Times New Roman"/>
                <w:b/>
                <w:bCs/>
                <w:color w:val="000000"/>
                <w:sz w:val="24"/>
                <w:szCs w:val="24"/>
              </w:rPr>
              <w:t>06 PROIZVEDENA KRATKOTRAJNA IMOVINA</w:t>
            </w:r>
          </w:p>
        </w:tc>
        <w:tc>
          <w:tcPr>
            <w:tcW w:w="1701" w:type="dxa"/>
            <w:tcBorders>
              <w:top w:val="nil"/>
              <w:left w:val="nil"/>
              <w:bottom w:val="dotted" w:sz="4" w:space="0" w:color="auto"/>
              <w:right w:val="nil"/>
            </w:tcBorders>
            <w:shd w:val="clear" w:color="000000" w:fill="EDEDED"/>
            <w:noWrap/>
            <w:vAlign w:val="center"/>
            <w:hideMark/>
          </w:tcPr>
          <w:p w14:paraId="2E5FE786" w14:textId="77777777" w:rsidR="00C01992" w:rsidRPr="00C01992" w:rsidRDefault="00C01992" w:rsidP="00C01992">
            <w:pPr>
              <w:spacing w:after="0" w:line="240" w:lineRule="auto"/>
              <w:jc w:val="right"/>
              <w:rPr>
                <w:rFonts w:ascii="Times New Roman" w:eastAsia="Times New Roman" w:hAnsi="Times New Roman" w:cs="Times New Roman"/>
                <w:b/>
                <w:bCs/>
                <w:color w:val="000000"/>
                <w:sz w:val="24"/>
                <w:szCs w:val="24"/>
                <w:lang w:val="en-US"/>
              </w:rPr>
            </w:pPr>
            <w:r w:rsidRPr="00C01992">
              <w:rPr>
                <w:rFonts w:ascii="Times New Roman" w:eastAsia="Times New Roman" w:hAnsi="Times New Roman" w:cs="Times New Roman"/>
                <w:b/>
                <w:bCs/>
                <w:color w:val="000000"/>
                <w:sz w:val="24"/>
                <w:szCs w:val="24"/>
              </w:rPr>
              <w:t> </w:t>
            </w:r>
          </w:p>
        </w:tc>
        <w:tc>
          <w:tcPr>
            <w:tcW w:w="1701" w:type="dxa"/>
            <w:tcBorders>
              <w:top w:val="nil"/>
              <w:left w:val="dotted" w:sz="4" w:space="0" w:color="auto"/>
              <w:bottom w:val="dotted" w:sz="4" w:space="0" w:color="auto"/>
              <w:right w:val="nil"/>
            </w:tcBorders>
            <w:shd w:val="clear" w:color="000000" w:fill="EDEDED"/>
            <w:noWrap/>
            <w:vAlign w:val="center"/>
            <w:hideMark/>
          </w:tcPr>
          <w:p w14:paraId="3041C9C9" w14:textId="77777777" w:rsidR="00C01992" w:rsidRPr="00C01992" w:rsidRDefault="00C01992" w:rsidP="00C01992">
            <w:pPr>
              <w:spacing w:after="0" w:line="240" w:lineRule="auto"/>
              <w:jc w:val="right"/>
              <w:rPr>
                <w:rFonts w:ascii="Times New Roman" w:eastAsia="Times New Roman" w:hAnsi="Times New Roman" w:cs="Times New Roman"/>
                <w:b/>
                <w:bCs/>
                <w:color w:val="000000"/>
                <w:sz w:val="24"/>
                <w:szCs w:val="24"/>
                <w:lang w:val="en-US"/>
              </w:rPr>
            </w:pPr>
            <w:r w:rsidRPr="00C01992">
              <w:rPr>
                <w:rFonts w:ascii="Times New Roman" w:eastAsia="Times New Roman" w:hAnsi="Times New Roman" w:cs="Times New Roman"/>
                <w:b/>
                <w:bCs/>
                <w:color w:val="000000"/>
                <w:sz w:val="24"/>
                <w:szCs w:val="24"/>
              </w:rPr>
              <w:t> </w:t>
            </w:r>
          </w:p>
        </w:tc>
        <w:tc>
          <w:tcPr>
            <w:tcW w:w="1135" w:type="dxa"/>
            <w:tcBorders>
              <w:top w:val="nil"/>
              <w:left w:val="dotted" w:sz="4" w:space="0" w:color="auto"/>
              <w:bottom w:val="dotted" w:sz="4" w:space="0" w:color="auto"/>
              <w:right w:val="nil"/>
            </w:tcBorders>
            <w:shd w:val="clear" w:color="000000" w:fill="EDEDED"/>
            <w:noWrap/>
            <w:vAlign w:val="center"/>
            <w:hideMark/>
          </w:tcPr>
          <w:p w14:paraId="66E6F025" w14:textId="77777777" w:rsidR="00C01992" w:rsidRPr="00C01992" w:rsidRDefault="00C01992" w:rsidP="00C01992">
            <w:pPr>
              <w:spacing w:after="0" w:line="240" w:lineRule="auto"/>
              <w:jc w:val="right"/>
              <w:rPr>
                <w:rFonts w:ascii="Times New Roman" w:eastAsia="Times New Roman" w:hAnsi="Times New Roman" w:cs="Times New Roman"/>
                <w:b/>
                <w:bCs/>
                <w:color w:val="000000"/>
                <w:sz w:val="24"/>
                <w:szCs w:val="24"/>
                <w:lang w:val="en-US"/>
              </w:rPr>
            </w:pPr>
            <w:r w:rsidRPr="00C01992">
              <w:rPr>
                <w:rFonts w:ascii="Times New Roman" w:eastAsia="Times New Roman" w:hAnsi="Times New Roman" w:cs="Times New Roman"/>
                <w:b/>
                <w:bCs/>
                <w:color w:val="000000"/>
                <w:sz w:val="24"/>
                <w:szCs w:val="24"/>
              </w:rPr>
              <w:t> </w:t>
            </w:r>
          </w:p>
        </w:tc>
      </w:tr>
      <w:tr w:rsidR="00C01992" w:rsidRPr="00C01992" w14:paraId="1E1B3677" w14:textId="77777777" w:rsidTr="00C01992">
        <w:trPr>
          <w:trHeight w:val="636"/>
        </w:trPr>
        <w:tc>
          <w:tcPr>
            <w:tcW w:w="4820" w:type="dxa"/>
            <w:tcBorders>
              <w:top w:val="nil"/>
              <w:left w:val="nil"/>
              <w:bottom w:val="dotted" w:sz="4" w:space="0" w:color="auto"/>
              <w:right w:val="dotted" w:sz="4" w:space="0" w:color="auto"/>
            </w:tcBorders>
            <w:shd w:val="clear" w:color="auto" w:fill="auto"/>
            <w:vAlign w:val="center"/>
            <w:hideMark/>
          </w:tcPr>
          <w:p w14:paraId="096B989F" w14:textId="77777777" w:rsidR="00C01992" w:rsidRPr="00C01992" w:rsidRDefault="00C01992" w:rsidP="00C01992">
            <w:pPr>
              <w:spacing w:after="0" w:line="240" w:lineRule="auto"/>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061 Obvezne zalihe nafte i naftnih derivata</w:t>
            </w:r>
          </w:p>
        </w:tc>
        <w:tc>
          <w:tcPr>
            <w:tcW w:w="1701" w:type="dxa"/>
            <w:tcBorders>
              <w:top w:val="nil"/>
              <w:left w:val="nil"/>
              <w:bottom w:val="dotted" w:sz="4" w:space="0" w:color="auto"/>
              <w:right w:val="nil"/>
            </w:tcBorders>
            <w:shd w:val="clear" w:color="auto" w:fill="auto"/>
            <w:noWrap/>
            <w:vAlign w:val="center"/>
            <w:hideMark/>
          </w:tcPr>
          <w:p w14:paraId="7FCABBCA"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2.431.920.993</w:t>
            </w:r>
          </w:p>
        </w:tc>
        <w:tc>
          <w:tcPr>
            <w:tcW w:w="1701" w:type="dxa"/>
            <w:tcBorders>
              <w:top w:val="nil"/>
              <w:left w:val="dotted" w:sz="4" w:space="0" w:color="auto"/>
              <w:bottom w:val="dotted" w:sz="4" w:space="0" w:color="auto"/>
              <w:right w:val="nil"/>
            </w:tcBorders>
            <w:shd w:val="clear" w:color="auto" w:fill="auto"/>
            <w:noWrap/>
            <w:vAlign w:val="center"/>
            <w:hideMark/>
          </w:tcPr>
          <w:p w14:paraId="1F931EC9"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2.893.566.621</w:t>
            </w:r>
          </w:p>
        </w:tc>
        <w:tc>
          <w:tcPr>
            <w:tcW w:w="1135" w:type="dxa"/>
            <w:tcBorders>
              <w:top w:val="nil"/>
              <w:left w:val="nil"/>
              <w:bottom w:val="dotted" w:sz="4" w:space="0" w:color="auto"/>
              <w:right w:val="nil"/>
            </w:tcBorders>
            <w:shd w:val="clear" w:color="auto" w:fill="auto"/>
            <w:noWrap/>
            <w:vAlign w:val="center"/>
            <w:hideMark/>
          </w:tcPr>
          <w:p w14:paraId="6A10B5CC"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119%</w:t>
            </w:r>
          </w:p>
        </w:tc>
      </w:tr>
      <w:tr w:rsidR="00C01992" w:rsidRPr="00C01992" w14:paraId="5C6C3716" w14:textId="77777777" w:rsidTr="00C01992">
        <w:trPr>
          <w:trHeight w:val="318"/>
        </w:trPr>
        <w:tc>
          <w:tcPr>
            <w:tcW w:w="4820" w:type="dxa"/>
            <w:tcBorders>
              <w:top w:val="nil"/>
              <w:left w:val="nil"/>
              <w:bottom w:val="nil"/>
              <w:right w:val="dotted" w:sz="4" w:space="0" w:color="auto"/>
            </w:tcBorders>
            <w:shd w:val="clear" w:color="auto" w:fill="auto"/>
            <w:vAlign w:val="center"/>
            <w:hideMark/>
          </w:tcPr>
          <w:p w14:paraId="15054787" w14:textId="77777777" w:rsidR="00C01992" w:rsidRPr="00C01992" w:rsidRDefault="00C01992" w:rsidP="00C01992">
            <w:pPr>
              <w:spacing w:after="0" w:line="240" w:lineRule="auto"/>
              <w:rPr>
                <w:rFonts w:ascii="Times New Roman" w:eastAsia="Times New Roman" w:hAnsi="Times New Roman" w:cs="Times New Roman"/>
                <w:b/>
                <w:bCs/>
                <w:color w:val="000000"/>
                <w:sz w:val="24"/>
                <w:szCs w:val="24"/>
                <w:lang w:val="en-US"/>
              </w:rPr>
            </w:pPr>
            <w:r w:rsidRPr="00C01992">
              <w:rPr>
                <w:rFonts w:ascii="Times New Roman" w:eastAsia="Times New Roman" w:hAnsi="Times New Roman" w:cs="Times New Roman"/>
                <w:b/>
                <w:bCs/>
                <w:color w:val="000000"/>
                <w:sz w:val="24"/>
                <w:szCs w:val="24"/>
              </w:rPr>
              <w:t>UKUPNO</w:t>
            </w:r>
          </w:p>
        </w:tc>
        <w:tc>
          <w:tcPr>
            <w:tcW w:w="1701" w:type="dxa"/>
            <w:tcBorders>
              <w:top w:val="nil"/>
              <w:left w:val="nil"/>
              <w:bottom w:val="nil"/>
              <w:right w:val="nil"/>
            </w:tcBorders>
            <w:shd w:val="clear" w:color="auto" w:fill="auto"/>
            <w:noWrap/>
            <w:vAlign w:val="center"/>
            <w:hideMark/>
          </w:tcPr>
          <w:p w14:paraId="0695C6C9" w14:textId="77777777" w:rsidR="00C01992" w:rsidRPr="00C01992" w:rsidRDefault="00C01992" w:rsidP="00C01992">
            <w:pPr>
              <w:spacing w:after="0" w:line="240" w:lineRule="auto"/>
              <w:jc w:val="right"/>
              <w:rPr>
                <w:rFonts w:ascii="Times New Roman" w:eastAsia="Times New Roman" w:hAnsi="Times New Roman" w:cs="Times New Roman"/>
                <w:b/>
                <w:bCs/>
                <w:color w:val="000000"/>
                <w:sz w:val="24"/>
                <w:szCs w:val="24"/>
                <w:lang w:val="en-US"/>
              </w:rPr>
            </w:pPr>
            <w:r w:rsidRPr="00C01992">
              <w:rPr>
                <w:rFonts w:ascii="Times New Roman" w:eastAsia="Times New Roman" w:hAnsi="Times New Roman" w:cs="Times New Roman"/>
                <w:b/>
                <w:bCs/>
                <w:color w:val="000000"/>
                <w:sz w:val="24"/>
                <w:szCs w:val="24"/>
              </w:rPr>
              <w:t>2.721.538.009</w:t>
            </w:r>
          </w:p>
        </w:tc>
        <w:tc>
          <w:tcPr>
            <w:tcW w:w="1701" w:type="dxa"/>
            <w:tcBorders>
              <w:top w:val="nil"/>
              <w:left w:val="dotted" w:sz="4" w:space="0" w:color="auto"/>
              <w:bottom w:val="nil"/>
              <w:right w:val="nil"/>
            </w:tcBorders>
            <w:shd w:val="clear" w:color="auto" w:fill="auto"/>
            <w:noWrap/>
            <w:vAlign w:val="center"/>
            <w:hideMark/>
          </w:tcPr>
          <w:p w14:paraId="3AF7BE19" w14:textId="77777777" w:rsidR="00C01992" w:rsidRPr="00C01992" w:rsidRDefault="00C01992" w:rsidP="00C01992">
            <w:pPr>
              <w:spacing w:after="0" w:line="240" w:lineRule="auto"/>
              <w:jc w:val="right"/>
              <w:rPr>
                <w:rFonts w:ascii="Times New Roman" w:eastAsia="Times New Roman" w:hAnsi="Times New Roman" w:cs="Times New Roman"/>
                <w:b/>
                <w:bCs/>
                <w:color w:val="000000"/>
                <w:sz w:val="24"/>
                <w:szCs w:val="24"/>
                <w:lang w:val="en-US"/>
              </w:rPr>
            </w:pPr>
            <w:r w:rsidRPr="00C01992">
              <w:rPr>
                <w:rFonts w:ascii="Times New Roman" w:eastAsia="Times New Roman" w:hAnsi="Times New Roman" w:cs="Times New Roman"/>
                <w:b/>
                <w:bCs/>
                <w:color w:val="000000"/>
                <w:sz w:val="24"/>
                <w:szCs w:val="24"/>
              </w:rPr>
              <w:t>3.183.224.445</w:t>
            </w:r>
          </w:p>
        </w:tc>
        <w:tc>
          <w:tcPr>
            <w:tcW w:w="1135" w:type="dxa"/>
            <w:tcBorders>
              <w:top w:val="nil"/>
              <w:left w:val="nil"/>
              <w:bottom w:val="nil"/>
              <w:right w:val="nil"/>
            </w:tcBorders>
            <w:shd w:val="clear" w:color="auto" w:fill="auto"/>
            <w:noWrap/>
            <w:vAlign w:val="center"/>
            <w:hideMark/>
          </w:tcPr>
          <w:p w14:paraId="4D449DF2"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117%</w:t>
            </w:r>
          </w:p>
        </w:tc>
      </w:tr>
    </w:tbl>
    <w:p w14:paraId="21523FEC" w14:textId="77777777" w:rsidR="00C01992" w:rsidRPr="00C01992" w:rsidRDefault="00C01992" w:rsidP="0077144A">
      <w:pPr>
        <w:jc w:val="both"/>
        <w:rPr>
          <w:rFonts w:ascii="Times New Roman" w:hAnsi="Times New Roman" w:cs="Times New Roman"/>
          <w:b/>
          <w:i/>
          <w:sz w:val="24"/>
          <w:szCs w:val="24"/>
        </w:rPr>
      </w:pPr>
    </w:p>
    <w:p w14:paraId="1DF7658F" w14:textId="4C39142B" w:rsidR="00813D33" w:rsidRPr="00C01992" w:rsidRDefault="0086598E" w:rsidP="0077144A">
      <w:pPr>
        <w:jc w:val="both"/>
        <w:rPr>
          <w:rFonts w:ascii="Times New Roman" w:hAnsi="Times New Roman" w:cs="Times New Roman"/>
          <w:sz w:val="24"/>
          <w:szCs w:val="24"/>
        </w:rPr>
      </w:pPr>
      <w:r w:rsidRPr="00C01992">
        <w:rPr>
          <w:rFonts w:ascii="Times New Roman" w:hAnsi="Times New Roman" w:cs="Times New Roman"/>
          <w:sz w:val="24"/>
          <w:szCs w:val="24"/>
        </w:rPr>
        <w:t xml:space="preserve">Iznos nefinancijske imovine na </w:t>
      </w:r>
      <w:r w:rsidR="00E66EB3" w:rsidRPr="00C01992">
        <w:rPr>
          <w:rFonts w:ascii="Times New Roman" w:hAnsi="Times New Roman" w:cs="Times New Roman"/>
          <w:sz w:val="24"/>
          <w:szCs w:val="24"/>
        </w:rPr>
        <w:t xml:space="preserve">razredu </w:t>
      </w:r>
      <w:r w:rsidR="009B0738" w:rsidRPr="00C01992">
        <w:rPr>
          <w:rFonts w:ascii="Times New Roman" w:hAnsi="Times New Roman" w:cs="Times New Roman"/>
          <w:sz w:val="24"/>
          <w:szCs w:val="24"/>
        </w:rPr>
        <w:t>0</w:t>
      </w:r>
      <w:r w:rsidRPr="00C01992">
        <w:rPr>
          <w:rFonts w:ascii="Times New Roman" w:hAnsi="Times New Roman" w:cs="Times New Roman"/>
          <w:sz w:val="24"/>
          <w:szCs w:val="24"/>
        </w:rPr>
        <w:t xml:space="preserve"> odgovara iznosu na </w:t>
      </w:r>
      <w:r w:rsidR="00E66EB3" w:rsidRPr="00C01992">
        <w:rPr>
          <w:rFonts w:ascii="Times New Roman" w:hAnsi="Times New Roman" w:cs="Times New Roman"/>
          <w:sz w:val="24"/>
          <w:szCs w:val="24"/>
        </w:rPr>
        <w:t xml:space="preserve">razredu </w:t>
      </w:r>
      <w:r w:rsidR="009B0738" w:rsidRPr="00C01992">
        <w:rPr>
          <w:rFonts w:ascii="Times New Roman" w:hAnsi="Times New Roman" w:cs="Times New Roman"/>
          <w:sz w:val="24"/>
          <w:szCs w:val="24"/>
        </w:rPr>
        <w:t xml:space="preserve">9 </w:t>
      </w:r>
      <w:r w:rsidRPr="00C01992">
        <w:rPr>
          <w:rFonts w:ascii="Times New Roman" w:hAnsi="Times New Roman" w:cs="Times New Roman"/>
          <w:sz w:val="24"/>
          <w:szCs w:val="24"/>
        </w:rPr>
        <w:t>Vlastiti izvori</w:t>
      </w:r>
      <w:r w:rsidR="00E66EB3" w:rsidRPr="00C01992">
        <w:rPr>
          <w:rFonts w:ascii="Times New Roman" w:hAnsi="Times New Roman" w:cs="Times New Roman"/>
          <w:sz w:val="24"/>
          <w:szCs w:val="24"/>
        </w:rPr>
        <w:t>,</w:t>
      </w:r>
      <w:r w:rsidRPr="00C01992">
        <w:rPr>
          <w:rFonts w:ascii="Times New Roman" w:hAnsi="Times New Roman" w:cs="Times New Roman"/>
          <w:sz w:val="24"/>
          <w:szCs w:val="24"/>
        </w:rPr>
        <w:t xml:space="preserve"> sukladno pravilima proračunskog računovodstva.</w:t>
      </w:r>
      <w:r w:rsidR="00D62416" w:rsidRPr="00C01992">
        <w:rPr>
          <w:rFonts w:ascii="Times New Roman" w:eastAsia="Times New Roman" w:hAnsi="Times New Roman" w:cs="Times New Roman"/>
          <w:color w:val="000000"/>
          <w:sz w:val="24"/>
          <w:szCs w:val="24"/>
        </w:rPr>
        <w:t xml:space="preserve"> Vrijednosno najznačajnije stavke su vrijednost zemljišta, građevinski objekti u pripremi te vrijednost obveznih zaliha sirove nafte i naftnih derivata</w:t>
      </w:r>
      <w:r w:rsidR="00D62416" w:rsidRPr="00C01992">
        <w:rPr>
          <w:rFonts w:ascii="Times New Roman" w:hAnsi="Times New Roman" w:cs="Times New Roman"/>
          <w:sz w:val="24"/>
          <w:szCs w:val="24"/>
        </w:rPr>
        <w:t xml:space="preserve"> što je i razumljivo obzirom na djelokrug poslovanja Agencije.</w:t>
      </w:r>
    </w:p>
    <w:p w14:paraId="375FF9E3" w14:textId="19DBC831" w:rsidR="009E4B7C" w:rsidRPr="00C01992" w:rsidRDefault="00721C7A" w:rsidP="009E4B7C">
      <w:pPr>
        <w:spacing w:after="0"/>
        <w:jc w:val="both"/>
        <w:rPr>
          <w:rFonts w:ascii="Times New Roman" w:hAnsi="Times New Roman" w:cs="Times New Roman"/>
          <w:i/>
          <w:iCs/>
          <w:sz w:val="24"/>
          <w:szCs w:val="24"/>
        </w:rPr>
      </w:pPr>
      <w:r w:rsidRPr="00C01992">
        <w:rPr>
          <w:rFonts w:ascii="Times New Roman" w:hAnsi="Times New Roman" w:cs="Times New Roman"/>
          <w:i/>
          <w:iCs/>
          <w:sz w:val="24"/>
          <w:szCs w:val="24"/>
        </w:rPr>
        <w:t xml:space="preserve">01 </w:t>
      </w:r>
      <w:proofErr w:type="spellStart"/>
      <w:r w:rsidRPr="00C01992">
        <w:rPr>
          <w:rFonts w:ascii="Times New Roman" w:hAnsi="Times New Roman" w:cs="Times New Roman"/>
          <w:i/>
          <w:iCs/>
          <w:sz w:val="24"/>
          <w:szCs w:val="24"/>
        </w:rPr>
        <w:t>Neproizvedena</w:t>
      </w:r>
      <w:proofErr w:type="spellEnd"/>
      <w:r w:rsidRPr="00C01992">
        <w:rPr>
          <w:rFonts w:ascii="Times New Roman" w:hAnsi="Times New Roman" w:cs="Times New Roman"/>
          <w:i/>
          <w:iCs/>
          <w:sz w:val="24"/>
          <w:szCs w:val="24"/>
        </w:rPr>
        <w:t xml:space="preserve"> dugotrajna imovina</w:t>
      </w:r>
      <w:r w:rsidR="009E4B7C" w:rsidRPr="00C01992">
        <w:rPr>
          <w:rFonts w:ascii="Times New Roman" w:hAnsi="Times New Roman" w:cs="Times New Roman"/>
          <w:i/>
          <w:iCs/>
          <w:sz w:val="24"/>
          <w:szCs w:val="24"/>
        </w:rPr>
        <w:t xml:space="preserve"> </w:t>
      </w:r>
    </w:p>
    <w:p w14:paraId="1F9BB1C8" w14:textId="32FFFF0D" w:rsidR="00867F04" w:rsidRPr="00C01992" w:rsidRDefault="00867F04" w:rsidP="009E4B7C">
      <w:pPr>
        <w:spacing w:after="0"/>
        <w:jc w:val="both"/>
        <w:rPr>
          <w:rFonts w:ascii="Times New Roman" w:hAnsi="Times New Roman" w:cs="Times New Roman"/>
          <w:b/>
          <w:bCs/>
          <w:sz w:val="24"/>
          <w:szCs w:val="24"/>
        </w:rPr>
      </w:pPr>
    </w:p>
    <w:p w14:paraId="56EFA4B9" w14:textId="2DFC7077" w:rsidR="00867F04" w:rsidRPr="00C01992" w:rsidRDefault="00D62416" w:rsidP="00867F04">
      <w:pPr>
        <w:spacing w:after="0"/>
        <w:jc w:val="both"/>
        <w:rPr>
          <w:rFonts w:ascii="Times New Roman" w:hAnsi="Times New Roman" w:cs="Times New Roman"/>
          <w:sz w:val="24"/>
          <w:szCs w:val="24"/>
        </w:rPr>
      </w:pPr>
      <w:r w:rsidRPr="00C01992">
        <w:rPr>
          <w:rFonts w:ascii="Times New Roman" w:eastAsia="Times New Roman" w:hAnsi="Times New Roman" w:cs="Times New Roman"/>
          <w:color w:val="000000"/>
          <w:sz w:val="24"/>
          <w:szCs w:val="24"/>
        </w:rPr>
        <w:t xml:space="preserve">Ukupna vrijednost </w:t>
      </w:r>
      <w:proofErr w:type="spellStart"/>
      <w:r w:rsidRPr="00C01992">
        <w:rPr>
          <w:rFonts w:ascii="Times New Roman" w:eastAsia="Times New Roman" w:hAnsi="Times New Roman" w:cs="Times New Roman"/>
          <w:color w:val="000000"/>
          <w:sz w:val="24"/>
          <w:szCs w:val="24"/>
        </w:rPr>
        <w:t>neproizvedene</w:t>
      </w:r>
      <w:proofErr w:type="spellEnd"/>
      <w:r w:rsidRPr="00C01992">
        <w:rPr>
          <w:rFonts w:ascii="Times New Roman" w:eastAsia="Times New Roman" w:hAnsi="Times New Roman" w:cs="Times New Roman"/>
          <w:color w:val="000000"/>
          <w:sz w:val="24"/>
          <w:szCs w:val="24"/>
        </w:rPr>
        <w:t xml:space="preserve"> dugotrajne se nije bitno mijenjala u odnosu na 2021. godinu pošto je vrijednost </w:t>
      </w:r>
      <w:r w:rsidR="004A52DF" w:rsidRPr="00C01992">
        <w:rPr>
          <w:rFonts w:ascii="Times New Roman" w:eastAsia="Times New Roman" w:hAnsi="Times New Roman" w:cs="Times New Roman"/>
          <w:color w:val="000000"/>
          <w:sz w:val="24"/>
          <w:szCs w:val="24"/>
        </w:rPr>
        <w:t xml:space="preserve">zemljišta </w:t>
      </w:r>
      <w:r w:rsidR="001B4EB8" w:rsidRPr="00C01992">
        <w:rPr>
          <w:rFonts w:ascii="Times New Roman" w:hAnsi="Times New Roman" w:cs="Times New Roman"/>
          <w:sz w:val="24"/>
          <w:szCs w:val="24"/>
        </w:rPr>
        <w:t xml:space="preserve">nepromijenjena, a odnosi se na zemljište na lokaciji </w:t>
      </w:r>
      <w:proofErr w:type="spellStart"/>
      <w:r w:rsidR="001B4EB8" w:rsidRPr="00C01992">
        <w:rPr>
          <w:rFonts w:ascii="Times New Roman" w:hAnsi="Times New Roman" w:cs="Times New Roman"/>
          <w:sz w:val="24"/>
          <w:szCs w:val="24"/>
        </w:rPr>
        <w:t>Brižine</w:t>
      </w:r>
      <w:proofErr w:type="spellEnd"/>
      <w:r w:rsidR="001B4EB8" w:rsidRPr="00C01992">
        <w:rPr>
          <w:rFonts w:ascii="Times New Roman" w:hAnsi="Times New Roman" w:cs="Times New Roman"/>
          <w:sz w:val="24"/>
          <w:szCs w:val="24"/>
        </w:rPr>
        <w:t>, k.o. Kaštel Sućurac</w:t>
      </w:r>
      <w:r w:rsidR="00B74910" w:rsidRPr="00C01992">
        <w:rPr>
          <w:rFonts w:ascii="Times New Roman" w:hAnsi="Times New Roman" w:cs="Times New Roman"/>
          <w:sz w:val="24"/>
          <w:szCs w:val="24"/>
        </w:rPr>
        <w:t xml:space="preserve">, </w:t>
      </w:r>
      <w:r w:rsidR="001B4EB8" w:rsidRPr="00C01992">
        <w:rPr>
          <w:rFonts w:ascii="Times New Roman" w:hAnsi="Times New Roman" w:cs="Times New Roman"/>
          <w:sz w:val="24"/>
          <w:szCs w:val="24"/>
        </w:rPr>
        <w:t xml:space="preserve">nabavljene </w:t>
      </w:r>
      <w:r w:rsidR="00B74910" w:rsidRPr="00C01992">
        <w:rPr>
          <w:rFonts w:ascii="Times New Roman" w:hAnsi="Times New Roman" w:cs="Times New Roman"/>
          <w:sz w:val="24"/>
          <w:szCs w:val="24"/>
        </w:rPr>
        <w:t xml:space="preserve">su </w:t>
      </w:r>
      <w:r w:rsidR="00867F04" w:rsidRPr="00C01992">
        <w:rPr>
          <w:rFonts w:ascii="Times New Roman" w:hAnsi="Times New Roman" w:cs="Times New Roman"/>
          <w:sz w:val="24"/>
          <w:szCs w:val="24"/>
        </w:rPr>
        <w:t>licence za dvije dodatne jezgre Windows server</w:t>
      </w:r>
      <w:r w:rsidR="00B135C2" w:rsidRPr="00C01992">
        <w:rPr>
          <w:rFonts w:ascii="Times New Roman" w:hAnsi="Times New Roman" w:cs="Times New Roman"/>
          <w:sz w:val="24"/>
          <w:szCs w:val="24"/>
        </w:rPr>
        <w:t xml:space="preserve"> te</w:t>
      </w:r>
      <w:r w:rsidR="00867F04" w:rsidRPr="00C01992">
        <w:rPr>
          <w:rFonts w:ascii="Times New Roman" w:hAnsi="Times New Roman" w:cs="Times New Roman"/>
          <w:sz w:val="24"/>
          <w:szCs w:val="24"/>
        </w:rPr>
        <w:t xml:space="preserve"> licence </w:t>
      </w:r>
      <w:proofErr w:type="spellStart"/>
      <w:r w:rsidR="00867F04" w:rsidRPr="00C01992">
        <w:rPr>
          <w:rFonts w:ascii="Times New Roman" w:hAnsi="Times New Roman" w:cs="Times New Roman"/>
          <w:sz w:val="24"/>
          <w:szCs w:val="24"/>
        </w:rPr>
        <w:t>Petrophysics</w:t>
      </w:r>
      <w:proofErr w:type="spellEnd"/>
      <w:r w:rsidR="00867F04" w:rsidRPr="00C01992">
        <w:rPr>
          <w:rFonts w:ascii="Times New Roman" w:hAnsi="Times New Roman" w:cs="Times New Roman"/>
          <w:sz w:val="24"/>
          <w:szCs w:val="24"/>
        </w:rPr>
        <w:t xml:space="preserve"> </w:t>
      </w:r>
      <w:proofErr w:type="spellStart"/>
      <w:r w:rsidR="00867F04" w:rsidRPr="00C01992">
        <w:rPr>
          <w:rFonts w:ascii="Times New Roman" w:hAnsi="Times New Roman" w:cs="Times New Roman"/>
          <w:sz w:val="24"/>
          <w:szCs w:val="24"/>
        </w:rPr>
        <w:t>Maint</w:t>
      </w:r>
      <w:proofErr w:type="spellEnd"/>
      <w:r w:rsidR="00867F04" w:rsidRPr="00C01992">
        <w:rPr>
          <w:rFonts w:ascii="Times New Roman" w:hAnsi="Times New Roman" w:cs="Times New Roman"/>
          <w:sz w:val="24"/>
          <w:szCs w:val="24"/>
        </w:rPr>
        <w:t xml:space="preserve"> i </w:t>
      </w:r>
      <w:proofErr w:type="spellStart"/>
      <w:r w:rsidR="00867F04" w:rsidRPr="00C01992">
        <w:rPr>
          <w:rFonts w:ascii="Times New Roman" w:hAnsi="Times New Roman" w:cs="Times New Roman"/>
          <w:sz w:val="24"/>
          <w:szCs w:val="24"/>
        </w:rPr>
        <w:t>ZondMT</w:t>
      </w:r>
      <w:proofErr w:type="spellEnd"/>
      <w:r w:rsidR="00867F04" w:rsidRPr="00C01992">
        <w:rPr>
          <w:rFonts w:ascii="Times New Roman" w:hAnsi="Times New Roman" w:cs="Times New Roman"/>
          <w:sz w:val="24"/>
          <w:szCs w:val="24"/>
        </w:rPr>
        <w:t xml:space="preserve"> 2D vezane za djelokrug istraživanja i eksploatacije</w:t>
      </w:r>
      <w:r w:rsidR="00B74910" w:rsidRPr="00C01992">
        <w:rPr>
          <w:rFonts w:ascii="Times New Roman" w:hAnsi="Times New Roman" w:cs="Times New Roman"/>
          <w:sz w:val="24"/>
          <w:szCs w:val="24"/>
        </w:rPr>
        <w:t>, ali zbog iznosa ispravka vrijednosti, ukupna vrijednost je ostala približno ista</w:t>
      </w:r>
      <w:r w:rsidR="00867F04" w:rsidRPr="00C01992">
        <w:rPr>
          <w:rFonts w:ascii="Times New Roman" w:hAnsi="Times New Roman" w:cs="Times New Roman"/>
          <w:sz w:val="24"/>
          <w:szCs w:val="24"/>
        </w:rPr>
        <w:t>.</w:t>
      </w:r>
    </w:p>
    <w:p w14:paraId="21E874CF" w14:textId="77777777" w:rsidR="00867F04" w:rsidRPr="00C01992" w:rsidRDefault="00867F04" w:rsidP="009E4B7C">
      <w:pPr>
        <w:spacing w:after="0"/>
        <w:jc w:val="both"/>
        <w:rPr>
          <w:rFonts w:ascii="Times New Roman" w:hAnsi="Times New Roman" w:cs="Times New Roman"/>
          <w:b/>
          <w:bCs/>
          <w:sz w:val="24"/>
          <w:szCs w:val="24"/>
        </w:rPr>
      </w:pPr>
    </w:p>
    <w:p w14:paraId="29C11770" w14:textId="77777777" w:rsidR="00C01992" w:rsidRDefault="00C01992">
      <w:pPr>
        <w:spacing w:after="160" w:line="259" w:lineRule="auto"/>
        <w:rPr>
          <w:rFonts w:ascii="Times New Roman" w:hAnsi="Times New Roman" w:cs="Times New Roman"/>
          <w:i/>
          <w:iCs/>
          <w:sz w:val="24"/>
          <w:szCs w:val="24"/>
        </w:rPr>
      </w:pPr>
      <w:r>
        <w:rPr>
          <w:rFonts w:ascii="Times New Roman" w:hAnsi="Times New Roman" w:cs="Times New Roman"/>
          <w:i/>
          <w:iCs/>
          <w:sz w:val="24"/>
          <w:szCs w:val="24"/>
        </w:rPr>
        <w:br w:type="page"/>
      </w:r>
    </w:p>
    <w:p w14:paraId="735CB86E" w14:textId="09269F7C" w:rsidR="009E4B7C" w:rsidRPr="00C01992" w:rsidRDefault="009E4B7C" w:rsidP="009E4B7C">
      <w:pPr>
        <w:spacing w:after="0"/>
        <w:jc w:val="both"/>
        <w:rPr>
          <w:rFonts w:ascii="Times New Roman" w:hAnsi="Times New Roman" w:cs="Times New Roman"/>
          <w:i/>
          <w:iCs/>
          <w:sz w:val="24"/>
          <w:szCs w:val="24"/>
        </w:rPr>
      </w:pPr>
      <w:r w:rsidRPr="00C01992">
        <w:rPr>
          <w:rFonts w:ascii="Times New Roman" w:hAnsi="Times New Roman" w:cs="Times New Roman"/>
          <w:i/>
          <w:iCs/>
          <w:sz w:val="24"/>
          <w:szCs w:val="24"/>
        </w:rPr>
        <w:lastRenderedPageBreak/>
        <w:t>02 Proizvedena dugotrajna imovina</w:t>
      </w:r>
    </w:p>
    <w:p w14:paraId="47A422D7" w14:textId="2CE8E1A3" w:rsidR="00EB02C0" w:rsidRPr="00C01992" w:rsidRDefault="00EB02C0" w:rsidP="009E4B7C">
      <w:pPr>
        <w:spacing w:after="0"/>
        <w:jc w:val="both"/>
        <w:rPr>
          <w:rFonts w:ascii="Times New Roman" w:hAnsi="Times New Roman" w:cs="Times New Roman"/>
          <w:b/>
          <w:bCs/>
          <w:sz w:val="24"/>
          <w:szCs w:val="24"/>
        </w:rPr>
      </w:pPr>
    </w:p>
    <w:p w14:paraId="7B2B6FE6" w14:textId="0ED21307" w:rsidR="009203A2" w:rsidRPr="00C01992" w:rsidRDefault="009203A2" w:rsidP="009E4B7C">
      <w:pPr>
        <w:spacing w:after="0"/>
        <w:jc w:val="both"/>
        <w:rPr>
          <w:rFonts w:ascii="Times New Roman" w:hAnsi="Times New Roman" w:cs="Times New Roman"/>
          <w:sz w:val="24"/>
          <w:szCs w:val="24"/>
        </w:rPr>
      </w:pPr>
      <w:r w:rsidRPr="00C01992">
        <w:rPr>
          <w:rFonts w:ascii="Times New Roman" w:hAnsi="Times New Roman" w:cs="Times New Roman"/>
          <w:sz w:val="24"/>
          <w:szCs w:val="24"/>
        </w:rPr>
        <w:t xml:space="preserve">Vrijednost proizvedene dugotrajne imovine se </w:t>
      </w:r>
      <w:r w:rsidR="00D62416" w:rsidRPr="00C01992">
        <w:rPr>
          <w:rFonts w:ascii="Times New Roman" w:hAnsi="Times New Roman" w:cs="Times New Roman"/>
          <w:sz w:val="24"/>
          <w:szCs w:val="24"/>
        </w:rPr>
        <w:t xml:space="preserve">neznatno </w:t>
      </w:r>
      <w:r w:rsidRPr="00C01992">
        <w:rPr>
          <w:rFonts w:ascii="Times New Roman" w:hAnsi="Times New Roman" w:cs="Times New Roman"/>
          <w:sz w:val="24"/>
          <w:szCs w:val="24"/>
        </w:rPr>
        <w:t>mijenjala u odnosu na prethodnu godinu.</w:t>
      </w:r>
      <w:r w:rsidR="001B4EB8" w:rsidRPr="00C01992">
        <w:rPr>
          <w:rFonts w:ascii="Times New Roman" w:hAnsi="Times New Roman" w:cs="Times New Roman"/>
          <w:sz w:val="24"/>
          <w:szCs w:val="24"/>
        </w:rPr>
        <w:t xml:space="preserve"> </w:t>
      </w:r>
      <w:r w:rsidR="00D62416" w:rsidRPr="00C01992">
        <w:rPr>
          <w:rFonts w:ascii="Times New Roman" w:hAnsi="Times New Roman" w:cs="Times New Roman"/>
          <w:sz w:val="24"/>
          <w:szCs w:val="24"/>
        </w:rPr>
        <w:t xml:space="preserve"> U 2022. godini </w:t>
      </w:r>
      <w:r w:rsidR="00B135C2" w:rsidRPr="00C01992">
        <w:rPr>
          <w:rFonts w:ascii="Times New Roman" w:hAnsi="Times New Roman" w:cs="Times New Roman"/>
          <w:sz w:val="24"/>
          <w:szCs w:val="24"/>
        </w:rPr>
        <w:t>je</w:t>
      </w:r>
      <w:r w:rsidR="00D62416" w:rsidRPr="00C01992">
        <w:rPr>
          <w:rFonts w:ascii="Times New Roman" w:hAnsi="Times New Roman" w:cs="Times New Roman"/>
          <w:sz w:val="24"/>
          <w:szCs w:val="24"/>
        </w:rPr>
        <w:t xml:space="preserve"> nabavljen uredski namještaj, odnosno uredski stolovi i računala za novozaposlene</w:t>
      </w:r>
      <w:r w:rsidR="00B74910" w:rsidRPr="00C01992">
        <w:rPr>
          <w:rFonts w:ascii="Times New Roman" w:hAnsi="Times New Roman" w:cs="Times New Roman"/>
          <w:sz w:val="24"/>
          <w:szCs w:val="24"/>
        </w:rPr>
        <w:t>, ali se ukupna vrijednost nije bitno promijenila zbog ispravka vrijednosti</w:t>
      </w:r>
      <w:r w:rsidR="00B135C2" w:rsidRPr="00C01992">
        <w:rPr>
          <w:rFonts w:ascii="Times New Roman" w:hAnsi="Times New Roman" w:cs="Times New Roman"/>
          <w:sz w:val="24"/>
          <w:szCs w:val="24"/>
        </w:rPr>
        <w:t>.</w:t>
      </w:r>
    </w:p>
    <w:p w14:paraId="62E7FECC" w14:textId="77777777" w:rsidR="00867F04" w:rsidRPr="00C01992" w:rsidRDefault="00867F04" w:rsidP="009E4B7C">
      <w:pPr>
        <w:spacing w:after="0"/>
        <w:jc w:val="both"/>
        <w:rPr>
          <w:rFonts w:ascii="Times New Roman" w:hAnsi="Times New Roman" w:cs="Times New Roman"/>
          <w:b/>
          <w:bCs/>
          <w:sz w:val="24"/>
          <w:szCs w:val="24"/>
        </w:rPr>
      </w:pPr>
    </w:p>
    <w:p w14:paraId="6E22C1F0" w14:textId="23144FD8" w:rsidR="00D02F2F" w:rsidRPr="00C01992" w:rsidRDefault="00B135C2" w:rsidP="00B35C45">
      <w:pPr>
        <w:spacing w:after="0"/>
        <w:jc w:val="both"/>
        <w:rPr>
          <w:rFonts w:ascii="Times New Roman" w:hAnsi="Times New Roman" w:cs="Times New Roman"/>
          <w:i/>
          <w:iCs/>
          <w:sz w:val="24"/>
          <w:szCs w:val="24"/>
        </w:rPr>
      </w:pPr>
      <w:r w:rsidRPr="00C01992">
        <w:rPr>
          <w:rFonts w:ascii="Times New Roman" w:hAnsi="Times New Roman" w:cs="Times New Roman"/>
          <w:i/>
          <w:iCs/>
          <w:sz w:val="24"/>
          <w:szCs w:val="24"/>
        </w:rPr>
        <w:t>05 Dugotrajna n</w:t>
      </w:r>
      <w:r w:rsidR="00D02F2F" w:rsidRPr="00C01992">
        <w:rPr>
          <w:rFonts w:ascii="Times New Roman" w:hAnsi="Times New Roman" w:cs="Times New Roman"/>
          <w:i/>
          <w:iCs/>
          <w:sz w:val="24"/>
          <w:szCs w:val="24"/>
        </w:rPr>
        <w:t xml:space="preserve">efinancijska imovina u pripremi </w:t>
      </w:r>
    </w:p>
    <w:p w14:paraId="5D47CDDC" w14:textId="77777777" w:rsidR="00B135C2" w:rsidRPr="00C01992" w:rsidRDefault="00B135C2" w:rsidP="00B35C45">
      <w:pPr>
        <w:spacing w:after="0"/>
        <w:jc w:val="both"/>
        <w:rPr>
          <w:rFonts w:ascii="Times New Roman" w:hAnsi="Times New Roman" w:cs="Times New Roman"/>
          <w:b/>
          <w:bCs/>
          <w:sz w:val="24"/>
          <w:szCs w:val="24"/>
        </w:rPr>
      </w:pPr>
    </w:p>
    <w:p w14:paraId="6DD1920B" w14:textId="31CEE46A" w:rsidR="00B135C2" w:rsidRPr="00C01992" w:rsidRDefault="00B135C2" w:rsidP="00B35C45">
      <w:pPr>
        <w:spacing w:after="0"/>
        <w:jc w:val="both"/>
        <w:rPr>
          <w:rFonts w:ascii="Times New Roman" w:hAnsi="Times New Roman" w:cs="Times New Roman"/>
          <w:sz w:val="24"/>
          <w:szCs w:val="24"/>
        </w:rPr>
      </w:pPr>
      <w:r w:rsidRPr="00C01992">
        <w:rPr>
          <w:rFonts w:ascii="Times New Roman" w:hAnsi="Times New Roman" w:cs="Times New Roman"/>
          <w:sz w:val="24"/>
          <w:szCs w:val="24"/>
        </w:rPr>
        <w:t xml:space="preserve">Nefinancijska imovina u pripremi odnosi se na studije o ulaganjima u vezi sa skladištenjem nafte i naftnih derivata na lokaciji </w:t>
      </w:r>
      <w:proofErr w:type="spellStart"/>
      <w:r w:rsidRPr="00C01992">
        <w:rPr>
          <w:rFonts w:ascii="Times New Roman" w:hAnsi="Times New Roman" w:cs="Times New Roman"/>
          <w:sz w:val="24"/>
          <w:szCs w:val="24"/>
        </w:rPr>
        <w:t>Brižine</w:t>
      </w:r>
      <w:proofErr w:type="spellEnd"/>
      <w:r w:rsidRPr="00C01992">
        <w:rPr>
          <w:rFonts w:ascii="Times New Roman" w:hAnsi="Times New Roman" w:cs="Times New Roman"/>
          <w:sz w:val="24"/>
          <w:szCs w:val="24"/>
        </w:rPr>
        <w:t xml:space="preserve"> u Kaštel Sućurcu i Gaženica u Zadru čija je vrijednost nepromijenj</w:t>
      </w:r>
      <w:r w:rsidR="00B74910" w:rsidRPr="00C01992">
        <w:rPr>
          <w:rFonts w:ascii="Times New Roman" w:hAnsi="Times New Roman" w:cs="Times New Roman"/>
          <w:sz w:val="24"/>
          <w:szCs w:val="24"/>
        </w:rPr>
        <w:t>e</w:t>
      </w:r>
      <w:r w:rsidRPr="00C01992">
        <w:rPr>
          <w:rFonts w:ascii="Times New Roman" w:hAnsi="Times New Roman" w:cs="Times New Roman"/>
          <w:sz w:val="24"/>
          <w:szCs w:val="24"/>
        </w:rPr>
        <w:t>na</w:t>
      </w:r>
      <w:r w:rsidR="00B74910" w:rsidRPr="00C01992">
        <w:rPr>
          <w:rFonts w:ascii="Times New Roman" w:hAnsi="Times New Roman" w:cs="Times New Roman"/>
          <w:sz w:val="24"/>
          <w:szCs w:val="24"/>
        </w:rPr>
        <w:t>.</w:t>
      </w:r>
    </w:p>
    <w:p w14:paraId="7BD94C46" w14:textId="5A501B0E" w:rsidR="00B135C2" w:rsidRPr="00C01992" w:rsidRDefault="00B135C2" w:rsidP="00B35C45">
      <w:pPr>
        <w:spacing w:after="0"/>
        <w:jc w:val="both"/>
        <w:rPr>
          <w:rFonts w:ascii="Times New Roman" w:hAnsi="Times New Roman" w:cs="Times New Roman"/>
          <w:b/>
          <w:bCs/>
          <w:sz w:val="24"/>
          <w:szCs w:val="24"/>
        </w:rPr>
      </w:pPr>
    </w:p>
    <w:p w14:paraId="4E2ACB37" w14:textId="4A7CA751" w:rsidR="00B135C2" w:rsidRPr="00C01992" w:rsidRDefault="00B135C2" w:rsidP="00B35C45">
      <w:pPr>
        <w:spacing w:after="0"/>
        <w:jc w:val="both"/>
        <w:rPr>
          <w:rFonts w:ascii="Times New Roman" w:hAnsi="Times New Roman" w:cs="Times New Roman"/>
          <w:i/>
          <w:iCs/>
          <w:sz w:val="24"/>
          <w:szCs w:val="24"/>
        </w:rPr>
      </w:pPr>
      <w:r w:rsidRPr="00C01992">
        <w:rPr>
          <w:rFonts w:ascii="Times New Roman" w:hAnsi="Times New Roman" w:cs="Times New Roman"/>
          <w:i/>
          <w:iCs/>
          <w:sz w:val="24"/>
          <w:szCs w:val="24"/>
        </w:rPr>
        <w:t>06 Proizvedena kratkotrajna imovina</w:t>
      </w:r>
    </w:p>
    <w:p w14:paraId="7067C572" w14:textId="77777777" w:rsidR="00B135C2" w:rsidRPr="00C01992" w:rsidRDefault="00B135C2" w:rsidP="00B35C45">
      <w:pPr>
        <w:spacing w:after="0"/>
        <w:jc w:val="both"/>
        <w:rPr>
          <w:rFonts w:ascii="Times New Roman" w:hAnsi="Times New Roman" w:cs="Times New Roman"/>
          <w:sz w:val="24"/>
          <w:szCs w:val="24"/>
        </w:rPr>
      </w:pPr>
    </w:p>
    <w:p w14:paraId="46770242" w14:textId="335B4BDE" w:rsidR="00CC6188" w:rsidRPr="00C01992" w:rsidRDefault="006023C2" w:rsidP="00B35C45">
      <w:pPr>
        <w:spacing w:after="0"/>
        <w:jc w:val="both"/>
        <w:rPr>
          <w:rFonts w:ascii="Times New Roman" w:eastAsia="Times New Roman" w:hAnsi="Times New Roman" w:cs="Times New Roman"/>
          <w:color w:val="000000"/>
          <w:sz w:val="24"/>
          <w:szCs w:val="24"/>
        </w:rPr>
      </w:pPr>
      <w:r w:rsidRPr="00C01992">
        <w:rPr>
          <w:rFonts w:ascii="Times New Roman" w:eastAsia="Times New Roman" w:hAnsi="Times New Roman" w:cs="Times New Roman"/>
          <w:color w:val="000000"/>
          <w:sz w:val="24"/>
          <w:szCs w:val="24"/>
        </w:rPr>
        <w:t xml:space="preserve">Vrijednost proizvedene kratkotrajne imovine </w:t>
      </w:r>
      <w:r w:rsidR="00FD7AA3" w:rsidRPr="00C01992">
        <w:rPr>
          <w:rFonts w:ascii="Times New Roman" w:eastAsia="Times New Roman" w:hAnsi="Times New Roman" w:cs="Times New Roman"/>
          <w:color w:val="000000"/>
          <w:sz w:val="24"/>
          <w:szCs w:val="24"/>
        </w:rPr>
        <w:t>veća</w:t>
      </w:r>
      <w:r w:rsidRPr="00C01992">
        <w:rPr>
          <w:rFonts w:ascii="Times New Roman" w:eastAsia="Times New Roman" w:hAnsi="Times New Roman" w:cs="Times New Roman"/>
          <w:color w:val="000000"/>
          <w:sz w:val="24"/>
          <w:szCs w:val="24"/>
        </w:rPr>
        <w:t xml:space="preserve"> u odnosu na prethodno razdoblje, a odnosi se na obvezne zalihe nafte i naftnih derivata.</w:t>
      </w:r>
    </w:p>
    <w:p w14:paraId="5E9E715F" w14:textId="46ED765B" w:rsidR="001F4098" w:rsidRPr="00C01992" w:rsidRDefault="001F4098" w:rsidP="0077144A">
      <w:pPr>
        <w:jc w:val="both"/>
        <w:rPr>
          <w:rFonts w:ascii="Times New Roman" w:hAnsi="Times New Roman" w:cs="Times New Roman"/>
          <w:sz w:val="24"/>
          <w:szCs w:val="24"/>
        </w:rPr>
      </w:pPr>
      <w:r w:rsidRPr="00C01992">
        <w:rPr>
          <w:rFonts w:ascii="Times New Roman" w:hAnsi="Times New Roman" w:cs="Times New Roman"/>
          <w:sz w:val="24"/>
          <w:szCs w:val="24"/>
        </w:rPr>
        <w:t>Osim kupnje derivata kojim se povećavaju fizičke količine obveznih zaliha krajem godine se provodi redovno umanjenje odnosno inventurni manjak kao posljedica hlapljenja robe koji je u okviru zakonski propisanih dozvoljenih manjkova.</w:t>
      </w:r>
    </w:p>
    <w:p w14:paraId="1EE269F6" w14:textId="2B271B9E" w:rsidR="00B135C2" w:rsidRPr="00C01992" w:rsidRDefault="00B135C2" w:rsidP="0077144A">
      <w:pPr>
        <w:jc w:val="both"/>
        <w:rPr>
          <w:rFonts w:ascii="Times New Roman" w:hAnsi="Times New Roman" w:cs="Times New Roman"/>
          <w:sz w:val="24"/>
          <w:szCs w:val="24"/>
        </w:rPr>
      </w:pPr>
      <w:r w:rsidRPr="00C01992">
        <w:rPr>
          <w:rFonts w:ascii="Times New Roman" w:hAnsi="Times New Roman" w:cs="Times New Roman"/>
          <w:sz w:val="24"/>
          <w:szCs w:val="24"/>
        </w:rPr>
        <w:t>Vrijednost obveznih zaliha je vrijednosno veća u odnosu na vrijednost zaliha u 2021. godini</w:t>
      </w:r>
      <w:r w:rsidR="00FD7AA3" w:rsidRPr="00C01992">
        <w:rPr>
          <w:rFonts w:ascii="Times New Roman" w:hAnsi="Times New Roman" w:cs="Times New Roman"/>
          <w:sz w:val="24"/>
          <w:szCs w:val="24"/>
        </w:rPr>
        <w:t>.</w:t>
      </w:r>
      <w:r w:rsidRPr="00C01992">
        <w:rPr>
          <w:rFonts w:ascii="Times New Roman" w:hAnsi="Times New Roman" w:cs="Times New Roman"/>
          <w:sz w:val="24"/>
          <w:szCs w:val="24"/>
        </w:rPr>
        <w:t xml:space="preserve"> </w:t>
      </w:r>
      <w:r w:rsidR="00FD7AA3" w:rsidRPr="00C01992">
        <w:rPr>
          <w:rFonts w:ascii="Times New Roman" w:hAnsi="Times New Roman" w:cs="Times New Roman"/>
          <w:sz w:val="24"/>
          <w:szCs w:val="24"/>
        </w:rPr>
        <w:t xml:space="preserve">U </w:t>
      </w:r>
      <w:r w:rsidR="004F3EDA" w:rsidRPr="00C01992">
        <w:rPr>
          <w:rFonts w:ascii="Times New Roman" w:hAnsi="Times New Roman" w:cs="Times New Roman"/>
          <w:sz w:val="24"/>
          <w:szCs w:val="24"/>
        </w:rPr>
        <w:t>2022. godini određene količine naftnih derivata</w:t>
      </w:r>
      <w:r w:rsidRPr="00C01992">
        <w:rPr>
          <w:rFonts w:ascii="Times New Roman" w:hAnsi="Times New Roman" w:cs="Times New Roman"/>
          <w:sz w:val="24"/>
          <w:szCs w:val="24"/>
        </w:rPr>
        <w:t xml:space="preserve"> puštene na tržište Odlukom Vlade RH</w:t>
      </w:r>
      <w:r w:rsidR="004F3EDA" w:rsidRPr="00C01992">
        <w:rPr>
          <w:rFonts w:ascii="Times New Roman" w:hAnsi="Times New Roman" w:cs="Times New Roman"/>
          <w:sz w:val="24"/>
          <w:szCs w:val="24"/>
        </w:rPr>
        <w:t xml:space="preserve">, a provedeno je i </w:t>
      </w:r>
      <w:proofErr w:type="spellStart"/>
      <w:r w:rsidR="004F3EDA" w:rsidRPr="00C01992">
        <w:rPr>
          <w:rFonts w:ascii="Times New Roman" w:hAnsi="Times New Roman" w:cs="Times New Roman"/>
          <w:sz w:val="24"/>
          <w:szCs w:val="24"/>
        </w:rPr>
        <w:t>zanavljanje</w:t>
      </w:r>
      <w:proofErr w:type="spellEnd"/>
      <w:r w:rsidR="004F3EDA" w:rsidRPr="00C01992">
        <w:rPr>
          <w:rFonts w:ascii="Times New Roman" w:hAnsi="Times New Roman" w:cs="Times New Roman"/>
          <w:sz w:val="24"/>
          <w:szCs w:val="24"/>
        </w:rPr>
        <w:t xml:space="preserve"> </w:t>
      </w:r>
      <w:r w:rsidR="002E34FB" w:rsidRPr="00C01992">
        <w:rPr>
          <w:rFonts w:ascii="Times New Roman" w:hAnsi="Times New Roman" w:cs="Times New Roman"/>
          <w:sz w:val="24"/>
          <w:szCs w:val="24"/>
        </w:rPr>
        <w:t>jednog dijela</w:t>
      </w:r>
      <w:r w:rsidR="004F3EDA" w:rsidRPr="00C01992">
        <w:rPr>
          <w:rFonts w:ascii="Times New Roman" w:hAnsi="Times New Roman" w:cs="Times New Roman"/>
          <w:sz w:val="24"/>
          <w:szCs w:val="24"/>
        </w:rPr>
        <w:t xml:space="preserve"> obveznih zaliha</w:t>
      </w:r>
      <w:r w:rsidR="00FD7AA3" w:rsidRPr="00C01992">
        <w:rPr>
          <w:rFonts w:ascii="Times New Roman" w:hAnsi="Times New Roman" w:cs="Times New Roman"/>
          <w:sz w:val="24"/>
          <w:szCs w:val="24"/>
        </w:rPr>
        <w:t>, ali je v</w:t>
      </w:r>
      <w:r w:rsidR="004F3EDA" w:rsidRPr="00C01992">
        <w:rPr>
          <w:rFonts w:ascii="Times New Roman" w:hAnsi="Times New Roman" w:cs="Times New Roman"/>
          <w:sz w:val="24"/>
          <w:szCs w:val="24"/>
        </w:rPr>
        <w:t xml:space="preserve">rijednost povećana jer su puštene količine zaliha sa skladišta razdužene po prosječnoj nabavnoj cijeni, </w:t>
      </w:r>
      <w:r w:rsidR="00FD7AA3" w:rsidRPr="00C01992">
        <w:rPr>
          <w:rFonts w:ascii="Times New Roman" w:hAnsi="Times New Roman" w:cs="Times New Roman"/>
          <w:sz w:val="24"/>
          <w:szCs w:val="24"/>
        </w:rPr>
        <w:t>dok je</w:t>
      </w:r>
      <w:r w:rsidR="004F3EDA" w:rsidRPr="00C01992">
        <w:rPr>
          <w:rFonts w:ascii="Times New Roman" w:hAnsi="Times New Roman" w:cs="Times New Roman"/>
          <w:sz w:val="24"/>
          <w:szCs w:val="24"/>
        </w:rPr>
        <w:t xml:space="preserve"> kupljena i </w:t>
      </w:r>
      <w:proofErr w:type="spellStart"/>
      <w:r w:rsidR="004F3EDA" w:rsidRPr="00C01992">
        <w:rPr>
          <w:rFonts w:ascii="Times New Roman" w:hAnsi="Times New Roman" w:cs="Times New Roman"/>
          <w:sz w:val="24"/>
          <w:szCs w:val="24"/>
        </w:rPr>
        <w:t>zanovljena</w:t>
      </w:r>
      <w:proofErr w:type="spellEnd"/>
      <w:r w:rsidR="004F3EDA" w:rsidRPr="00C01992">
        <w:rPr>
          <w:rFonts w:ascii="Times New Roman" w:hAnsi="Times New Roman" w:cs="Times New Roman"/>
          <w:sz w:val="24"/>
          <w:szCs w:val="24"/>
        </w:rPr>
        <w:t xml:space="preserve"> roba po tržišnim cijenama i po znatno većem tečaju USD.</w:t>
      </w:r>
    </w:p>
    <w:p w14:paraId="0CFD5A61" w14:textId="6F07C13B" w:rsidR="00CC6188" w:rsidRPr="00C01992" w:rsidRDefault="00CC6188" w:rsidP="0077144A">
      <w:pPr>
        <w:jc w:val="both"/>
        <w:rPr>
          <w:rFonts w:ascii="Times New Roman" w:hAnsi="Times New Roman" w:cs="Times New Roman"/>
          <w:sz w:val="24"/>
          <w:szCs w:val="24"/>
        </w:rPr>
      </w:pPr>
      <w:r w:rsidRPr="00C01992">
        <w:rPr>
          <w:rFonts w:ascii="Times New Roman" w:hAnsi="Times New Roman" w:cs="Times New Roman"/>
          <w:sz w:val="24"/>
          <w:szCs w:val="24"/>
        </w:rPr>
        <w:t>Sva imovina evidentirana je u knjizi imovine te su izvršena usklađenja između stvarnog i knjigovodstvenog stanja nefinancijske imovine.</w:t>
      </w:r>
    </w:p>
    <w:p w14:paraId="2FDD3057" w14:textId="77777777" w:rsidR="004F3EDA" w:rsidRPr="00C01992" w:rsidRDefault="004F3EDA" w:rsidP="0077144A">
      <w:pPr>
        <w:jc w:val="both"/>
        <w:rPr>
          <w:rFonts w:ascii="Times New Roman" w:hAnsi="Times New Roman" w:cs="Times New Roman"/>
          <w:sz w:val="24"/>
          <w:szCs w:val="24"/>
        </w:rPr>
      </w:pPr>
    </w:p>
    <w:p w14:paraId="6283BD76" w14:textId="32A14D44" w:rsidR="008C4CD2" w:rsidRPr="00C01992" w:rsidRDefault="00721C7A" w:rsidP="008C4CD2">
      <w:pPr>
        <w:jc w:val="both"/>
        <w:rPr>
          <w:rFonts w:ascii="Times New Roman" w:hAnsi="Times New Roman" w:cs="Times New Roman"/>
          <w:b/>
          <w:i/>
          <w:sz w:val="24"/>
          <w:szCs w:val="24"/>
        </w:rPr>
      </w:pPr>
      <w:r w:rsidRPr="00C01992">
        <w:rPr>
          <w:rFonts w:ascii="Times New Roman" w:hAnsi="Times New Roman" w:cs="Times New Roman"/>
          <w:b/>
          <w:i/>
          <w:sz w:val="24"/>
          <w:szCs w:val="24"/>
        </w:rPr>
        <w:t>1 Financijska imovina</w:t>
      </w:r>
    </w:p>
    <w:tbl>
      <w:tblPr>
        <w:tblW w:w="9481" w:type="dxa"/>
        <w:tblLook w:val="04A0" w:firstRow="1" w:lastRow="0" w:firstColumn="1" w:lastColumn="0" w:noHBand="0" w:noVBand="1"/>
      </w:tblPr>
      <w:tblGrid>
        <w:gridCol w:w="4929"/>
        <w:gridCol w:w="1627"/>
        <w:gridCol w:w="1627"/>
        <w:gridCol w:w="1298"/>
      </w:tblGrid>
      <w:tr w:rsidR="00BB3AFD" w:rsidRPr="00C01992" w14:paraId="5316B6F3" w14:textId="77777777" w:rsidTr="00BB3AFD">
        <w:trPr>
          <w:trHeight w:val="543"/>
        </w:trPr>
        <w:tc>
          <w:tcPr>
            <w:tcW w:w="4929" w:type="dxa"/>
            <w:tcBorders>
              <w:top w:val="nil"/>
              <w:left w:val="nil"/>
              <w:bottom w:val="nil"/>
              <w:right w:val="dotted" w:sz="4" w:space="0" w:color="auto"/>
            </w:tcBorders>
            <w:shd w:val="clear" w:color="000000" w:fill="DDEBF7"/>
            <w:noWrap/>
            <w:vAlign w:val="center"/>
            <w:hideMark/>
          </w:tcPr>
          <w:p w14:paraId="14E6EB01" w14:textId="77777777" w:rsidR="00BB3AFD" w:rsidRPr="00C01992" w:rsidRDefault="00BB3AFD" w:rsidP="00BB3AFD">
            <w:pPr>
              <w:spacing w:after="0" w:line="240" w:lineRule="auto"/>
              <w:rPr>
                <w:rFonts w:ascii="Times New Roman" w:eastAsia="Times New Roman" w:hAnsi="Times New Roman" w:cs="Times New Roman"/>
                <w:b/>
                <w:bCs/>
                <w:color w:val="000000"/>
                <w:sz w:val="24"/>
                <w:szCs w:val="24"/>
                <w:lang w:eastAsia="hr-HR"/>
              </w:rPr>
            </w:pPr>
            <w:r w:rsidRPr="00C01992">
              <w:rPr>
                <w:rFonts w:ascii="Times New Roman" w:eastAsia="Times New Roman" w:hAnsi="Times New Roman" w:cs="Times New Roman"/>
                <w:b/>
                <w:bCs/>
                <w:color w:val="000000"/>
                <w:sz w:val="24"/>
                <w:szCs w:val="24"/>
                <w:lang w:eastAsia="hr-HR"/>
              </w:rPr>
              <w:t>FINANCIJSKA IMOVINA (RAZRED 1)</w:t>
            </w:r>
          </w:p>
        </w:tc>
        <w:tc>
          <w:tcPr>
            <w:tcW w:w="1627" w:type="dxa"/>
            <w:tcBorders>
              <w:top w:val="nil"/>
              <w:left w:val="nil"/>
              <w:bottom w:val="nil"/>
              <w:right w:val="nil"/>
            </w:tcBorders>
            <w:shd w:val="clear" w:color="000000" w:fill="DDEBF7"/>
            <w:noWrap/>
            <w:vAlign w:val="center"/>
            <w:hideMark/>
          </w:tcPr>
          <w:p w14:paraId="79D2359D" w14:textId="77777777" w:rsidR="00BB3AFD" w:rsidRPr="00C01992" w:rsidRDefault="00BB3AFD" w:rsidP="00BB3AFD">
            <w:pPr>
              <w:spacing w:after="0" w:line="240" w:lineRule="auto"/>
              <w:jc w:val="right"/>
              <w:rPr>
                <w:rFonts w:ascii="Times New Roman" w:eastAsia="Times New Roman" w:hAnsi="Times New Roman" w:cs="Times New Roman"/>
                <w:b/>
                <w:bCs/>
                <w:color w:val="000000"/>
                <w:sz w:val="24"/>
                <w:szCs w:val="24"/>
                <w:lang w:eastAsia="hr-HR"/>
              </w:rPr>
            </w:pPr>
            <w:r w:rsidRPr="00C01992">
              <w:rPr>
                <w:rFonts w:ascii="Times New Roman" w:eastAsia="Times New Roman" w:hAnsi="Times New Roman" w:cs="Times New Roman"/>
                <w:b/>
                <w:bCs/>
                <w:color w:val="000000"/>
                <w:sz w:val="24"/>
                <w:szCs w:val="24"/>
                <w:lang w:eastAsia="hr-HR"/>
              </w:rPr>
              <w:t>2021</w:t>
            </w:r>
          </w:p>
        </w:tc>
        <w:tc>
          <w:tcPr>
            <w:tcW w:w="1627" w:type="dxa"/>
            <w:tcBorders>
              <w:top w:val="nil"/>
              <w:left w:val="nil"/>
              <w:bottom w:val="nil"/>
              <w:right w:val="nil"/>
            </w:tcBorders>
            <w:shd w:val="clear" w:color="000000" w:fill="DDEBF7"/>
            <w:noWrap/>
            <w:vAlign w:val="center"/>
            <w:hideMark/>
          </w:tcPr>
          <w:p w14:paraId="105FC757" w14:textId="77777777" w:rsidR="00BB3AFD" w:rsidRPr="00C01992" w:rsidRDefault="00BB3AFD" w:rsidP="00BB3AFD">
            <w:pPr>
              <w:spacing w:after="0" w:line="240" w:lineRule="auto"/>
              <w:jc w:val="right"/>
              <w:rPr>
                <w:rFonts w:ascii="Times New Roman" w:eastAsia="Times New Roman" w:hAnsi="Times New Roman" w:cs="Times New Roman"/>
                <w:b/>
                <w:bCs/>
                <w:color w:val="000000"/>
                <w:sz w:val="24"/>
                <w:szCs w:val="24"/>
                <w:lang w:eastAsia="hr-HR"/>
              </w:rPr>
            </w:pPr>
            <w:r w:rsidRPr="00C01992">
              <w:rPr>
                <w:rFonts w:ascii="Times New Roman" w:eastAsia="Times New Roman" w:hAnsi="Times New Roman" w:cs="Times New Roman"/>
                <w:b/>
                <w:bCs/>
                <w:color w:val="000000"/>
                <w:sz w:val="24"/>
                <w:szCs w:val="24"/>
                <w:lang w:eastAsia="hr-HR"/>
              </w:rPr>
              <w:t>2022</w:t>
            </w:r>
          </w:p>
        </w:tc>
        <w:tc>
          <w:tcPr>
            <w:tcW w:w="1298" w:type="dxa"/>
            <w:tcBorders>
              <w:top w:val="nil"/>
              <w:left w:val="nil"/>
              <w:bottom w:val="dotted" w:sz="4" w:space="0" w:color="auto"/>
              <w:right w:val="nil"/>
            </w:tcBorders>
            <w:shd w:val="clear" w:color="000000" w:fill="DDEBF7"/>
            <w:vAlign w:val="center"/>
            <w:hideMark/>
          </w:tcPr>
          <w:p w14:paraId="456F1F75" w14:textId="77777777" w:rsidR="00BB3AFD" w:rsidRPr="00C01992" w:rsidRDefault="00BB3AFD" w:rsidP="00BB3AFD">
            <w:pPr>
              <w:spacing w:after="0" w:line="240" w:lineRule="auto"/>
              <w:jc w:val="center"/>
              <w:rPr>
                <w:rFonts w:ascii="Times New Roman" w:eastAsia="Times New Roman" w:hAnsi="Times New Roman" w:cs="Times New Roman"/>
                <w:b/>
                <w:bCs/>
                <w:color w:val="000000"/>
                <w:sz w:val="24"/>
                <w:szCs w:val="24"/>
                <w:lang w:eastAsia="hr-HR"/>
              </w:rPr>
            </w:pPr>
            <w:r w:rsidRPr="00C01992">
              <w:rPr>
                <w:rFonts w:ascii="Times New Roman" w:eastAsia="Times New Roman" w:hAnsi="Times New Roman" w:cs="Times New Roman"/>
                <w:b/>
                <w:bCs/>
                <w:color w:val="000000"/>
                <w:sz w:val="24"/>
                <w:szCs w:val="24"/>
                <w:lang w:eastAsia="hr-HR"/>
              </w:rPr>
              <w:t>INDEX 2022/</w:t>
            </w:r>
            <w:r w:rsidRPr="00C01992">
              <w:rPr>
                <w:rFonts w:ascii="Times New Roman" w:eastAsia="Times New Roman" w:hAnsi="Times New Roman" w:cs="Times New Roman"/>
                <w:b/>
                <w:bCs/>
                <w:color w:val="000000"/>
                <w:sz w:val="24"/>
                <w:szCs w:val="24"/>
                <w:lang w:eastAsia="hr-HR"/>
              </w:rPr>
              <w:br/>
              <w:t>2021</w:t>
            </w:r>
          </w:p>
        </w:tc>
      </w:tr>
      <w:tr w:rsidR="00BB3AFD" w:rsidRPr="00C01992" w14:paraId="1A6F127D" w14:textId="77777777" w:rsidTr="00BB3AFD">
        <w:trPr>
          <w:trHeight w:val="271"/>
        </w:trPr>
        <w:tc>
          <w:tcPr>
            <w:tcW w:w="4929" w:type="dxa"/>
            <w:tcBorders>
              <w:top w:val="dotted" w:sz="4" w:space="0" w:color="auto"/>
              <w:left w:val="nil"/>
              <w:bottom w:val="dotted" w:sz="4" w:space="0" w:color="auto"/>
              <w:right w:val="dotted" w:sz="4" w:space="0" w:color="auto"/>
            </w:tcBorders>
            <w:shd w:val="clear" w:color="auto" w:fill="auto"/>
            <w:vAlign w:val="center"/>
            <w:hideMark/>
          </w:tcPr>
          <w:p w14:paraId="29757440" w14:textId="77777777" w:rsidR="00BB3AFD" w:rsidRPr="00C01992" w:rsidRDefault="00BB3AFD" w:rsidP="00BB3AFD">
            <w:pPr>
              <w:spacing w:after="0" w:line="240" w:lineRule="auto"/>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 xml:space="preserve">11 Novac u banci i blagajni  </w:t>
            </w:r>
          </w:p>
        </w:tc>
        <w:tc>
          <w:tcPr>
            <w:tcW w:w="1627" w:type="dxa"/>
            <w:tcBorders>
              <w:top w:val="dotted" w:sz="4" w:space="0" w:color="auto"/>
              <w:left w:val="nil"/>
              <w:bottom w:val="dotted" w:sz="4" w:space="0" w:color="auto"/>
              <w:right w:val="nil"/>
            </w:tcBorders>
            <w:shd w:val="clear" w:color="auto" w:fill="auto"/>
            <w:noWrap/>
            <w:vAlign w:val="center"/>
            <w:hideMark/>
          </w:tcPr>
          <w:p w14:paraId="19F98B47" w14:textId="77777777" w:rsidR="00BB3AFD" w:rsidRPr="00C01992" w:rsidRDefault="00BB3AFD" w:rsidP="00BB3AFD">
            <w:pPr>
              <w:spacing w:after="0" w:line="240" w:lineRule="auto"/>
              <w:jc w:val="right"/>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425.895</w:t>
            </w:r>
          </w:p>
        </w:tc>
        <w:tc>
          <w:tcPr>
            <w:tcW w:w="1627" w:type="dxa"/>
            <w:tcBorders>
              <w:top w:val="dotted" w:sz="4" w:space="0" w:color="auto"/>
              <w:left w:val="dotted" w:sz="4" w:space="0" w:color="auto"/>
              <w:bottom w:val="dotted" w:sz="4" w:space="0" w:color="auto"/>
              <w:right w:val="nil"/>
            </w:tcBorders>
            <w:shd w:val="clear" w:color="auto" w:fill="auto"/>
            <w:noWrap/>
            <w:vAlign w:val="center"/>
            <w:hideMark/>
          </w:tcPr>
          <w:p w14:paraId="1560D5F9" w14:textId="77777777" w:rsidR="00BB3AFD" w:rsidRPr="00C01992" w:rsidRDefault="00BB3AFD" w:rsidP="00BB3AFD">
            <w:pPr>
              <w:spacing w:after="0" w:line="240" w:lineRule="auto"/>
              <w:jc w:val="right"/>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85.744</w:t>
            </w:r>
          </w:p>
        </w:tc>
        <w:tc>
          <w:tcPr>
            <w:tcW w:w="1298" w:type="dxa"/>
            <w:tcBorders>
              <w:top w:val="nil"/>
              <w:left w:val="nil"/>
              <w:bottom w:val="dotted" w:sz="4" w:space="0" w:color="auto"/>
              <w:right w:val="nil"/>
            </w:tcBorders>
            <w:shd w:val="clear" w:color="auto" w:fill="auto"/>
            <w:noWrap/>
            <w:vAlign w:val="bottom"/>
            <w:hideMark/>
          </w:tcPr>
          <w:p w14:paraId="3EFD6742" w14:textId="589E4BB3" w:rsidR="00BB3AFD" w:rsidRPr="00C01992" w:rsidRDefault="00BB3AFD" w:rsidP="00BB3AFD">
            <w:pPr>
              <w:spacing w:after="0" w:line="240" w:lineRule="auto"/>
              <w:jc w:val="right"/>
              <w:rPr>
                <w:rFonts w:ascii="Times New Roman" w:eastAsia="Times New Roman" w:hAnsi="Times New Roman" w:cs="Times New Roman"/>
                <w:sz w:val="24"/>
                <w:szCs w:val="24"/>
                <w:lang w:eastAsia="hr-HR"/>
              </w:rPr>
            </w:pPr>
            <w:r w:rsidRPr="00C01992">
              <w:rPr>
                <w:rFonts w:ascii="Times New Roman" w:eastAsia="Times New Roman" w:hAnsi="Times New Roman" w:cs="Times New Roman"/>
                <w:sz w:val="24"/>
                <w:szCs w:val="24"/>
                <w:lang w:eastAsia="hr-HR"/>
              </w:rPr>
              <w:t>20%</w:t>
            </w:r>
          </w:p>
        </w:tc>
      </w:tr>
      <w:tr w:rsidR="00BB3AFD" w:rsidRPr="00C01992" w14:paraId="00425861" w14:textId="77777777" w:rsidTr="00BB3AFD">
        <w:trPr>
          <w:trHeight w:val="543"/>
        </w:trPr>
        <w:tc>
          <w:tcPr>
            <w:tcW w:w="4929" w:type="dxa"/>
            <w:tcBorders>
              <w:top w:val="nil"/>
              <w:left w:val="nil"/>
              <w:bottom w:val="dotted" w:sz="4" w:space="0" w:color="auto"/>
              <w:right w:val="dotted" w:sz="4" w:space="0" w:color="auto"/>
            </w:tcBorders>
            <w:shd w:val="clear" w:color="auto" w:fill="auto"/>
            <w:vAlign w:val="center"/>
            <w:hideMark/>
          </w:tcPr>
          <w:p w14:paraId="32251223" w14:textId="77777777" w:rsidR="00BB3AFD" w:rsidRPr="00C01992" w:rsidRDefault="00BB3AFD" w:rsidP="00BB3AFD">
            <w:pPr>
              <w:spacing w:after="0" w:line="240" w:lineRule="auto"/>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 xml:space="preserve">12 Ostala potraživanja(depoziti, </w:t>
            </w:r>
            <w:proofErr w:type="spellStart"/>
            <w:r w:rsidRPr="00C01992">
              <w:rPr>
                <w:rFonts w:ascii="Times New Roman" w:eastAsia="Times New Roman" w:hAnsi="Times New Roman" w:cs="Times New Roman"/>
                <w:color w:val="000000"/>
                <w:sz w:val="24"/>
                <w:szCs w:val="24"/>
                <w:lang w:eastAsia="hr-HR"/>
              </w:rPr>
              <w:t>jamc.polozi</w:t>
            </w:r>
            <w:proofErr w:type="spellEnd"/>
            <w:r w:rsidRPr="00C01992">
              <w:rPr>
                <w:rFonts w:ascii="Times New Roman" w:eastAsia="Times New Roman" w:hAnsi="Times New Roman" w:cs="Times New Roman"/>
                <w:color w:val="000000"/>
                <w:sz w:val="24"/>
                <w:szCs w:val="24"/>
                <w:lang w:eastAsia="hr-HR"/>
              </w:rPr>
              <w:t>, potr. od zaposlenih, potr. za više plaćene poreze..)</w:t>
            </w:r>
          </w:p>
        </w:tc>
        <w:tc>
          <w:tcPr>
            <w:tcW w:w="1627" w:type="dxa"/>
            <w:tcBorders>
              <w:top w:val="nil"/>
              <w:left w:val="nil"/>
              <w:bottom w:val="dotted" w:sz="4" w:space="0" w:color="auto"/>
              <w:right w:val="nil"/>
            </w:tcBorders>
            <w:shd w:val="clear" w:color="auto" w:fill="auto"/>
            <w:noWrap/>
            <w:vAlign w:val="center"/>
            <w:hideMark/>
          </w:tcPr>
          <w:p w14:paraId="5335A28E" w14:textId="77777777" w:rsidR="00BB3AFD" w:rsidRPr="00C01992" w:rsidRDefault="00BB3AFD" w:rsidP="00BB3AFD">
            <w:pPr>
              <w:spacing w:after="0" w:line="240" w:lineRule="auto"/>
              <w:jc w:val="right"/>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152.542.584</w:t>
            </w:r>
          </w:p>
        </w:tc>
        <w:tc>
          <w:tcPr>
            <w:tcW w:w="1627" w:type="dxa"/>
            <w:tcBorders>
              <w:top w:val="nil"/>
              <w:left w:val="dotted" w:sz="4" w:space="0" w:color="auto"/>
              <w:bottom w:val="dotted" w:sz="4" w:space="0" w:color="auto"/>
              <w:right w:val="nil"/>
            </w:tcBorders>
            <w:shd w:val="clear" w:color="auto" w:fill="auto"/>
            <w:noWrap/>
            <w:vAlign w:val="center"/>
            <w:hideMark/>
          </w:tcPr>
          <w:p w14:paraId="4BA9F342" w14:textId="77777777" w:rsidR="00BB3AFD" w:rsidRPr="00C01992" w:rsidRDefault="00BB3AFD" w:rsidP="00BB3AFD">
            <w:pPr>
              <w:spacing w:after="0" w:line="240" w:lineRule="auto"/>
              <w:jc w:val="right"/>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238.919.803</w:t>
            </w:r>
          </w:p>
        </w:tc>
        <w:tc>
          <w:tcPr>
            <w:tcW w:w="1298" w:type="dxa"/>
            <w:tcBorders>
              <w:top w:val="nil"/>
              <w:left w:val="nil"/>
              <w:bottom w:val="dotted" w:sz="4" w:space="0" w:color="auto"/>
              <w:right w:val="nil"/>
            </w:tcBorders>
            <w:shd w:val="clear" w:color="auto" w:fill="auto"/>
            <w:noWrap/>
            <w:vAlign w:val="center"/>
            <w:hideMark/>
          </w:tcPr>
          <w:p w14:paraId="51E6045E" w14:textId="4F8B60E4" w:rsidR="00BB3AFD" w:rsidRPr="00C01992" w:rsidRDefault="00BB3AFD" w:rsidP="00BB3AFD">
            <w:pPr>
              <w:spacing w:after="0" w:line="240" w:lineRule="auto"/>
              <w:jc w:val="right"/>
              <w:rPr>
                <w:rFonts w:ascii="Times New Roman" w:eastAsia="Times New Roman" w:hAnsi="Times New Roman" w:cs="Times New Roman"/>
                <w:sz w:val="24"/>
                <w:szCs w:val="24"/>
                <w:lang w:eastAsia="hr-HR"/>
              </w:rPr>
            </w:pPr>
            <w:r w:rsidRPr="00C01992">
              <w:rPr>
                <w:rFonts w:ascii="Times New Roman" w:eastAsia="Times New Roman" w:hAnsi="Times New Roman" w:cs="Times New Roman"/>
                <w:sz w:val="24"/>
                <w:szCs w:val="24"/>
                <w:lang w:eastAsia="hr-HR"/>
              </w:rPr>
              <w:t>15</w:t>
            </w:r>
            <w:r w:rsidR="00C01992">
              <w:rPr>
                <w:rFonts w:ascii="Times New Roman" w:eastAsia="Times New Roman" w:hAnsi="Times New Roman" w:cs="Times New Roman"/>
                <w:sz w:val="24"/>
                <w:szCs w:val="24"/>
                <w:lang w:eastAsia="hr-HR"/>
              </w:rPr>
              <w:t>7</w:t>
            </w:r>
            <w:r w:rsidRPr="00C01992">
              <w:rPr>
                <w:rFonts w:ascii="Times New Roman" w:eastAsia="Times New Roman" w:hAnsi="Times New Roman" w:cs="Times New Roman"/>
                <w:sz w:val="24"/>
                <w:szCs w:val="24"/>
                <w:lang w:eastAsia="hr-HR"/>
              </w:rPr>
              <w:t>%</w:t>
            </w:r>
          </w:p>
        </w:tc>
      </w:tr>
      <w:tr w:rsidR="00BB3AFD" w:rsidRPr="00C01992" w14:paraId="6051598C" w14:textId="77777777" w:rsidTr="00BB3AFD">
        <w:trPr>
          <w:trHeight w:val="271"/>
        </w:trPr>
        <w:tc>
          <w:tcPr>
            <w:tcW w:w="4929" w:type="dxa"/>
            <w:tcBorders>
              <w:top w:val="nil"/>
              <w:left w:val="nil"/>
              <w:bottom w:val="dotted" w:sz="4" w:space="0" w:color="auto"/>
              <w:right w:val="dotted" w:sz="4" w:space="0" w:color="auto"/>
            </w:tcBorders>
            <w:shd w:val="clear" w:color="auto" w:fill="auto"/>
            <w:vAlign w:val="center"/>
            <w:hideMark/>
          </w:tcPr>
          <w:p w14:paraId="0C4526A2" w14:textId="77777777" w:rsidR="00BB3AFD" w:rsidRPr="00C01992" w:rsidRDefault="00BB3AFD" w:rsidP="00BB3AFD">
            <w:pPr>
              <w:spacing w:after="0" w:line="240" w:lineRule="auto"/>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16 Potraživanja za prihode poslovanja</w:t>
            </w:r>
          </w:p>
        </w:tc>
        <w:tc>
          <w:tcPr>
            <w:tcW w:w="1627" w:type="dxa"/>
            <w:tcBorders>
              <w:top w:val="nil"/>
              <w:left w:val="nil"/>
              <w:bottom w:val="dotted" w:sz="4" w:space="0" w:color="auto"/>
              <w:right w:val="nil"/>
            </w:tcBorders>
            <w:shd w:val="clear" w:color="auto" w:fill="auto"/>
            <w:noWrap/>
            <w:vAlign w:val="center"/>
            <w:hideMark/>
          </w:tcPr>
          <w:p w14:paraId="53E7BA77" w14:textId="77777777" w:rsidR="00BB3AFD" w:rsidRPr="00C01992" w:rsidRDefault="00BB3AFD" w:rsidP="00BB3AFD">
            <w:pPr>
              <w:spacing w:after="0" w:line="240" w:lineRule="auto"/>
              <w:jc w:val="right"/>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105.348.075</w:t>
            </w:r>
          </w:p>
        </w:tc>
        <w:tc>
          <w:tcPr>
            <w:tcW w:w="1627" w:type="dxa"/>
            <w:tcBorders>
              <w:top w:val="nil"/>
              <w:left w:val="dotted" w:sz="4" w:space="0" w:color="auto"/>
              <w:bottom w:val="dotted" w:sz="4" w:space="0" w:color="auto"/>
              <w:right w:val="nil"/>
            </w:tcBorders>
            <w:shd w:val="clear" w:color="auto" w:fill="auto"/>
            <w:noWrap/>
            <w:vAlign w:val="center"/>
            <w:hideMark/>
          </w:tcPr>
          <w:p w14:paraId="7BE9567C" w14:textId="77777777" w:rsidR="00BB3AFD" w:rsidRPr="00C01992" w:rsidRDefault="00BB3AFD" w:rsidP="00BB3AFD">
            <w:pPr>
              <w:spacing w:after="0" w:line="240" w:lineRule="auto"/>
              <w:jc w:val="right"/>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95.636.223</w:t>
            </w:r>
          </w:p>
        </w:tc>
        <w:tc>
          <w:tcPr>
            <w:tcW w:w="1298" w:type="dxa"/>
            <w:tcBorders>
              <w:top w:val="nil"/>
              <w:left w:val="nil"/>
              <w:bottom w:val="dotted" w:sz="4" w:space="0" w:color="auto"/>
              <w:right w:val="nil"/>
            </w:tcBorders>
            <w:shd w:val="clear" w:color="auto" w:fill="auto"/>
            <w:noWrap/>
            <w:vAlign w:val="bottom"/>
            <w:hideMark/>
          </w:tcPr>
          <w:p w14:paraId="41A7E036" w14:textId="35357EDA" w:rsidR="00BB3AFD" w:rsidRPr="00C01992" w:rsidRDefault="00BB3AFD" w:rsidP="00BB3AFD">
            <w:pPr>
              <w:spacing w:after="0" w:line="240" w:lineRule="auto"/>
              <w:jc w:val="right"/>
              <w:rPr>
                <w:rFonts w:ascii="Times New Roman" w:eastAsia="Times New Roman" w:hAnsi="Times New Roman" w:cs="Times New Roman"/>
                <w:sz w:val="24"/>
                <w:szCs w:val="24"/>
                <w:lang w:eastAsia="hr-HR"/>
              </w:rPr>
            </w:pPr>
            <w:r w:rsidRPr="00C01992">
              <w:rPr>
                <w:rFonts w:ascii="Times New Roman" w:eastAsia="Times New Roman" w:hAnsi="Times New Roman" w:cs="Times New Roman"/>
                <w:sz w:val="24"/>
                <w:szCs w:val="24"/>
                <w:lang w:eastAsia="hr-HR"/>
              </w:rPr>
              <w:t>9</w:t>
            </w:r>
            <w:r w:rsidR="00C01992">
              <w:rPr>
                <w:rFonts w:ascii="Times New Roman" w:eastAsia="Times New Roman" w:hAnsi="Times New Roman" w:cs="Times New Roman"/>
                <w:sz w:val="24"/>
                <w:szCs w:val="24"/>
                <w:lang w:eastAsia="hr-HR"/>
              </w:rPr>
              <w:t>1</w:t>
            </w:r>
            <w:r w:rsidRPr="00C01992">
              <w:rPr>
                <w:rFonts w:ascii="Times New Roman" w:eastAsia="Times New Roman" w:hAnsi="Times New Roman" w:cs="Times New Roman"/>
                <w:sz w:val="24"/>
                <w:szCs w:val="24"/>
                <w:lang w:eastAsia="hr-HR"/>
              </w:rPr>
              <w:t>%</w:t>
            </w:r>
          </w:p>
        </w:tc>
      </w:tr>
      <w:tr w:rsidR="00BB3AFD" w:rsidRPr="00C01992" w14:paraId="5E208437" w14:textId="77777777" w:rsidTr="00BB3AFD">
        <w:trPr>
          <w:trHeight w:val="271"/>
        </w:trPr>
        <w:tc>
          <w:tcPr>
            <w:tcW w:w="4929" w:type="dxa"/>
            <w:tcBorders>
              <w:top w:val="nil"/>
              <w:left w:val="nil"/>
              <w:bottom w:val="dotted" w:sz="4" w:space="0" w:color="auto"/>
              <w:right w:val="dotted" w:sz="4" w:space="0" w:color="auto"/>
            </w:tcBorders>
            <w:shd w:val="clear" w:color="auto" w:fill="auto"/>
            <w:vAlign w:val="center"/>
            <w:hideMark/>
          </w:tcPr>
          <w:p w14:paraId="2BE53936" w14:textId="77777777" w:rsidR="00BB3AFD" w:rsidRPr="00C01992" w:rsidRDefault="00BB3AFD" w:rsidP="00BB3AFD">
            <w:pPr>
              <w:spacing w:after="0" w:line="240" w:lineRule="auto"/>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17 Potraživanja od prodaje nefinancijske imovine</w:t>
            </w:r>
          </w:p>
        </w:tc>
        <w:tc>
          <w:tcPr>
            <w:tcW w:w="1627" w:type="dxa"/>
            <w:tcBorders>
              <w:top w:val="nil"/>
              <w:left w:val="nil"/>
              <w:bottom w:val="dotted" w:sz="4" w:space="0" w:color="auto"/>
              <w:right w:val="nil"/>
            </w:tcBorders>
            <w:shd w:val="clear" w:color="auto" w:fill="auto"/>
            <w:noWrap/>
            <w:vAlign w:val="center"/>
            <w:hideMark/>
          </w:tcPr>
          <w:p w14:paraId="13D08EEF" w14:textId="77777777" w:rsidR="00BB3AFD" w:rsidRPr="00C01992" w:rsidRDefault="00BB3AFD" w:rsidP="00BB3AFD">
            <w:pPr>
              <w:spacing w:after="0" w:line="240" w:lineRule="auto"/>
              <w:jc w:val="right"/>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156.264.634</w:t>
            </w:r>
          </w:p>
        </w:tc>
        <w:tc>
          <w:tcPr>
            <w:tcW w:w="1627" w:type="dxa"/>
            <w:tcBorders>
              <w:top w:val="nil"/>
              <w:left w:val="dotted" w:sz="4" w:space="0" w:color="auto"/>
              <w:bottom w:val="dotted" w:sz="4" w:space="0" w:color="auto"/>
              <w:right w:val="nil"/>
            </w:tcBorders>
            <w:shd w:val="clear" w:color="auto" w:fill="auto"/>
            <w:noWrap/>
            <w:vAlign w:val="center"/>
            <w:hideMark/>
          </w:tcPr>
          <w:p w14:paraId="430810C9" w14:textId="77777777" w:rsidR="00BB3AFD" w:rsidRPr="00C01992" w:rsidRDefault="00BB3AFD" w:rsidP="00BB3AFD">
            <w:pPr>
              <w:spacing w:after="0" w:line="240" w:lineRule="auto"/>
              <w:jc w:val="right"/>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0</w:t>
            </w:r>
          </w:p>
        </w:tc>
        <w:tc>
          <w:tcPr>
            <w:tcW w:w="1298" w:type="dxa"/>
            <w:tcBorders>
              <w:top w:val="nil"/>
              <w:left w:val="nil"/>
              <w:bottom w:val="dotted" w:sz="4" w:space="0" w:color="auto"/>
              <w:right w:val="nil"/>
            </w:tcBorders>
            <w:shd w:val="clear" w:color="auto" w:fill="auto"/>
            <w:noWrap/>
            <w:vAlign w:val="bottom"/>
            <w:hideMark/>
          </w:tcPr>
          <w:p w14:paraId="2778BE12" w14:textId="7F78D6AF" w:rsidR="00BB3AFD" w:rsidRPr="00C01992" w:rsidRDefault="00BB3AFD" w:rsidP="00BB3AFD">
            <w:pPr>
              <w:spacing w:after="0" w:line="240" w:lineRule="auto"/>
              <w:jc w:val="right"/>
              <w:rPr>
                <w:rFonts w:ascii="Times New Roman" w:eastAsia="Times New Roman" w:hAnsi="Times New Roman" w:cs="Times New Roman"/>
                <w:sz w:val="24"/>
                <w:szCs w:val="24"/>
                <w:lang w:eastAsia="hr-HR"/>
              </w:rPr>
            </w:pPr>
            <w:r w:rsidRPr="00C01992">
              <w:rPr>
                <w:rFonts w:ascii="Times New Roman" w:eastAsia="Times New Roman" w:hAnsi="Times New Roman" w:cs="Times New Roman"/>
                <w:sz w:val="24"/>
                <w:szCs w:val="24"/>
                <w:lang w:eastAsia="hr-HR"/>
              </w:rPr>
              <w:t>0%</w:t>
            </w:r>
          </w:p>
        </w:tc>
      </w:tr>
      <w:tr w:rsidR="00BB3AFD" w:rsidRPr="00C01992" w14:paraId="18742F5D" w14:textId="77777777" w:rsidTr="00BB3AFD">
        <w:trPr>
          <w:trHeight w:val="271"/>
        </w:trPr>
        <w:tc>
          <w:tcPr>
            <w:tcW w:w="4929" w:type="dxa"/>
            <w:tcBorders>
              <w:top w:val="nil"/>
              <w:left w:val="nil"/>
              <w:bottom w:val="dotted" w:sz="4" w:space="0" w:color="auto"/>
              <w:right w:val="dotted" w:sz="4" w:space="0" w:color="auto"/>
            </w:tcBorders>
            <w:shd w:val="clear" w:color="auto" w:fill="auto"/>
            <w:vAlign w:val="center"/>
            <w:hideMark/>
          </w:tcPr>
          <w:p w14:paraId="207D1D5B" w14:textId="77777777" w:rsidR="00BB3AFD" w:rsidRPr="00C01992" w:rsidRDefault="00BB3AFD" w:rsidP="00BB3AFD">
            <w:pPr>
              <w:spacing w:after="0" w:line="240" w:lineRule="auto"/>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19 Rashodi budućih razdoblja i nedospjela naplata prihoda</w:t>
            </w:r>
          </w:p>
        </w:tc>
        <w:tc>
          <w:tcPr>
            <w:tcW w:w="1627" w:type="dxa"/>
            <w:tcBorders>
              <w:top w:val="nil"/>
              <w:left w:val="nil"/>
              <w:bottom w:val="dotted" w:sz="4" w:space="0" w:color="auto"/>
              <w:right w:val="nil"/>
            </w:tcBorders>
            <w:shd w:val="clear" w:color="auto" w:fill="auto"/>
            <w:noWrap/>
            <w:vAlign w:val="center"/>
            <w:hideMark/>
          </w:tcPr>
          <w:p w14:paraId="7ADBEAB2" w14:textId="77777777" w:rsidR="00BB3AFD" w:rsidRPr="00C01992" w:rsidRDefault="00BB3AFD" w:rsidP="00BB3AFD">
            <w:pPr>
              <w:spacing w:after="0" w:line="240" w:lineRule="auto"/>
              <w:jc w:val="right"/>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445</w:t>
            </w:r>
          </w:p>
        </w:tc>
        <w:tc>
          <w:tcPr>
            <w:tcW w:w="1627" w:type="dxa"/>
            <w:tcBorders>
              <w:top w:val="nil"/>
              <w:left w:val="dotted" w:sz="4" w:space="0" w:color="auto"/>
              <w:bottom w:val="dotted" w:sz="4" w:space="0" w:color="auto"/>
              <w:right w:val="nil"/>
            </w:tcBorders>
            <w:shd w:val="clear" w:color="auto" w:fill="auto"/>
            <w:noWrap/>
            <w:vAlign w:val="center"/>
            <w:hideMark/>
          </w:tcPr>
          <w:p w14:paraId="61C7A92C" w14:textId="77777777" w:rsidR="00BB3AFD" w:rsidRPr="00C01992" w:rsidRDefault="00BB3AFD" w:rsidP="00BB3AFD">
            <w:pPr>
              <w:spacing w:after="0" w:line="240" w:lineRule="auto"/>
              <w:jc w:val="right"/>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0</w:t>
            </w:r>
          </w:p>
        </w:tc>
        <w:tc>
          <w:tcPr>
            <w:tcW w:w="1298" w:type="dxa"/>
            <w:tcBorders>
              <w:top w:val="nil"/>
              <w:left w:val="nil"/>
              <w:bottom w:val="dotted" w:sz="4" w:space="0" w:color="auto"/>
              <w:right w:val="nil"/>
            </w:tcBorders>
            <w:shd w:val="clear" w:color="auto" w:fill="auto"/>
            <w:noWrap/>
            <w:vAlign w:val="bottom"/>
            <w:hideMark/>
          </w:tcPr>
          <w:p w14:paraId="43B1D639" w14:textId="41A454B2" w:rsidR="00BB3AFD" w:rsidRPr="00C01992" w:rsidRDefault="00BB3AFD" w:rsidP="00BB3AFD">
            <w:pPr>
              <w:spacing w:after="0" w:line="240" w:lineRule="auto"/>
              <w:jc w:val="right"/>
              <w:rPr>
                <w:rFonts w:ascii="Times New Roman" w:eastAsia="Times New Roman" w:hAnsi="Times New Roman" w:cs="Times New Roman"/>
                <w:sz w:val="24"/>
                <w:szCs w:val="24"/>
                <w:lang w:eastAsia="hr-HR"/>
              </w:rPr>
            </w:pPr>
            <w:r w:rsidRPr="00C01992">
              <w:rPr>
                <w:rFonts w:ascii="Times New Roman" w:eastAsia="Times New Roman" w:hAnsi="Times New Roman" w:cs="Times New Roman"/>
                <w:sz w:val="24"/>
                <w:szCs w:val="24"/>
                <w:lang w:eastAsia="hr-HR"/>
              </w:rPr>
              <w:t>0%</w:t>
            </w:r>
          </w:p>
        </w:tc>
      </w:tr>
      <w:tr w:rsidR="00BB3AFD" w:rsidRPr="00C01992" w14:paraId="2DB8517D" w14:textId="77777777" w:rsidTr="00BB3AFD">
        <w:trPr>
          <w:trHeight w:val="271"/>
        </w:trPr>
        <w:tc>
          <w:tcPr>
            <w:tcW w:w="4929" w:type="dxa"/>
            <w:tcBorders>
              <w:top w:val="nil"/>
              <w:left w:val="nil"/>
              <w:bottom w:val="nil"/>
              <w:right w:val="dotted" w:sz="4" w:space="0" w:color="auto"/>
            </w:tcBorders>
            <w:shd w:val="clear" w:color="auto" w:fill="auto"/>
            <w:vAlign w:val="center"/>
            <w:hideMark/>
          </w:tcPr>
          <w:p w14:paraId="3C49B06B" w14:textId="77777777" w:rsidR="00BB3AFD" w:rsidRPr="00C01992" w:rsidRDefault="00BB3AFD" w:rsidP="00BB3AFD">
            <w:pPr>
              <w:spacing w:after="0" w:line="240" w:lineRule="auto"/>
              <w:rPr>
                <w:rFonts w:ascii="Times New Roman" w:eastAsia="Times New Roman" w:hAnsi="Times New Roman" w:cs="Times New Roman"/>
                <w:b/>
                <w:bCs/>
                <w:color w:val="000000"/>
                <w:sz w:val="24"/>
                <w:szCs w:val="24"/>
                <w:lang w:eastAsia="hr-HR"/>
              </w:rPr>
            </w:pPr>
            <w:r w:rsidRPr="00C01992">
              <w:rPr>
                <w:rFonts w:ascii="Times New Roman" w:eastAsia="Times New Roman" w:hAnsi="Times New Roman" w:cs="Times New Roman"/>
                <w:b/>
                <w:bCs/>
                <w:color w:val="000000"/>
                <w:sz w:val="24"/>
                <w:szCs w:val="24"/>
                <w:lang w:eastAsia="hr-HR"/>
              </w:rPr>
              <w:t>UKUPNO</w:t>
            </w:r>
          </w:p>
        </w:tc>
        <w:tc>
          <w:tcPr>
            <w:tcW w:w="1627" w:type="dxa"/>
            <w:tcBorders>
              <w:top w:val="nil"/>
              <w:left w:val="nil"/>
              <w:bottom w:val="nil"/>
              <w:right w:val="nil"/>
            </w:tcBorders>
            <w:shd w:val="clear" w:color="auto" w:fill="auto"/>
            <w:noWrap/>
            <w:vAlign w:val="center"/>
            <w:hideMark/>
          </w:tcPr>
          <w:p w14:paraId="7201C419" w14:textId="77777777" w:rsidR="00BB3AFD" w:rsidRPr="00C01992" w:rsidRDefault="00BB3AFD" w:rsidP="00BB3AFD">
            <w:pPr>
              <w:spacing w:after="0" w:line="240" w:lineRule="auto"/>
              <w:jc w:val="right"/>
              <w:rPr>
                <w:rFonts w:ascii="Times New Roman" w:eastAsia="Times New Roman" w:hAnsi="Times New Roman" w:cs="Times New Roman"/>
                <w:b/>
                <w:bCs/>
                <w:color w:val="000000"/>
                <w:sz w:val="24"/>
                <w:szCs w:val="24"/>
                <w:lang w:eastAsia="hr-HR"/>
              </w:rPr>
            </w:pPr>
            <w:r w:rsidRPr="00C01992">
              <w:rPr>
                <w:rFonts w:ascii="Times New Roman" w:eastAsia="Times New Roman" w:hAnsi="Times New Roman" w:cs="Times New Roman"/>
                <w:b/>
                <w:bCs/>
                <w:color w:val="000000"/>
                <w:sz w:val="24"/>
                <w:szCs w:val="24"/>
                <w:lang w:eastAsia="hr-HR"/>
              </w:rPr>
              <w:t>414.581.633</w:t>
            </w:r>
          </w:p>
        </w:tc>
        <w:tc>
          <w:tcPr>
            <w:tcW w:w="1627" w:type="dxa"/>
            <w:tcBorders>
              <w:top w:val="nil"/>
              <w:left w:val="dotted" w:sz="4" w:space="0" w:color="auto"/>
              <w:bottom w:val="nil"/>
              <w:right w:val="nil"/>
            </w:tcBorders>
            <w:shd w:val="clear" w:color="auto" w:fill="auto"/>
            <w:noWrap/>
            <w:vAlign w:val="center"/>
            <w:hideMark/>
          </w:tcPr>
          <w:p w14:paraId="48CCDB02" w14:textId="77777777" w:rsidR="00BB3AFD" w:rsidRPr="00C01992" w:rsidRDefault="00BB3AFD" w:rsidP="00BB3AFD">
            <w:pPr>
              <w:spacing w:after="0" w:line="240" w:lineRule="auto"/>
              <w:jc w:val="right"/>
              <w:rPr>
                <w:rFonts w:ascii="Times New Roman" w:eastAsia="Times New Roman" w:hAnsi="Times New Roman" w:cs="Times New Roman"/>
                <w:b/>
                <w:bCs/>
                <w:color w:val="000000"/>
                <w:sz w:val="24"/>
                <w:szCs w:val="24"/>
                <w:lang w:eastAsia="hr-HR"/>
              </w:rPr>
            </w:pPr>
            <w:r w:rsidRPr="00C01992">
              <w:rPr>
                <w:rFonts w:ascii="Times New Roman" w:eastAsia="Times New Roman" w:hAnsi="Times New Roman" w:cs="Times New Roman"/>
                <w:b/>
                <w:bCs/>
                <w:color w:val="000000"/>
                <w:sz w:val="24"/>
                <w:szCs w:val="24"/>
                <w:lang w:eastAsia="hr-HR"/>
              </w:rPr>
              <w:t>334.641.770</w:t>
            </w:r>
          </w:p>
        </w:tc>
        <w:tc>
          <w:tcPr>
            <w:tcW w:w="1298" w:type="dxa"/>
            <w:tcBorders>
              <w:top w:val="nil"/>
              <w:left w:val="nil"/>
              <w:bottom w:val="nil"/>
              <w:right w:val="nil"/>
            </w:tcBorders>
            <w:shd w:val="clear" w:color="auto" w:fill="auto"/>
            <w:noWrap/>
            <w:vAlign w:val="bottom"/>
            <w:hideMark/>
          </w:tcPr>
          <w:p w14:paraId="75FAB32A" w14:textId="109F3C1F" w:rsidR="00BB3AFD" w:rsidRPr="00C01992" w:rsidRDefault="00BB3AFD" w:rsidP="00BB3AFD">
            <w:pPr>
              <w:spacing w:after="0" w:line="240" w:lineRule="auto"/>
              <w:jc w:val="right"/>
              <w:rPr>
                <w:rFonts w:ascii="Times New Roman" w:eastAsia="Times New Roman" w:hAnsi="Times New Roman" w:cs="Times New Roman"/>
                <w:sz w:val="24"/>
                <w:szCs w:val="24"/>
                <w:lang w:eastAsia="hr-HR"/>
              </w:rPr>
            </w:pPr>
            <w:r w:rsidRPr="00C01992">
              <w:rPr>
                <w:rFonts w:ascii="Times New Roman" w:eastAsia="Times New Roman" w:hAnsi="Times New Roman" w:cs="Times New Roman"/>
                <w:sz w:val="24"/>
                <w:szCs w:val="24"/>
                <w:lang w:eastAsia="hr-HR"/>
              </w:rPr>
              <w:t>8</w:t>
            </w:r>
            <w:r w:rsidR="00C01992">
              <w:rPr>
                <w:rFonts w:ascii="Times New Roman" w:eastAsia="Times New Roman" w:hAnsi="Times New Roman" w:cs="Times New Roman"/>
                <w:sz w:val="24"/>
                <w:szCs w:val="24"/>
                <w:lang w:eastAsia="hr-HR"/>
              </w:rPr>
              <w:t>1</w:t>
            </w:r>
            <w:r w:rsidRPr="00C01992">
              <w:rPr>
                <w:rFonts w:ascii="Times New Roman" w:eastAsia="Times New Roman" w:hAnsi="Times New Roman" w:cs="Times New Roman"/>
                <w:sz w:val="24"/>
                <w:szCs w:val="24"/>
                <w:lang w:eastAsia="hr-HR"/>
              </w:rPr>
              <w:t>%</w:t>
            </w:r>
          </w:p>
        </w:tc>
      </w:tr>
    </w:tbl>
    <w:p w14:paraId="711DF05C" w14:textId="77777777" w:rsidR="0054469D" w:rsidRPr="00C01992" w:rsidRDefault="0054469D" w:rsidP="008C4CD2">
      <w:pPr>
        <w:jc w:val="both"/>
        <w:rPr>
          <w:rFonts w:ascii="Times New Roman" w:hAnsi="Times New Roman" w:cs="Times New Roman"/>
          <w:b/>
          <w:i/>
          <w:sz w:val="24"/>
          <w:szCs w:val="24"/>
        </w:rPr>
      </w:pPr>
    </w:p>
    <w:p w14:paraId="368ACBBD" w14:textId="77777777" w:rsidR="002E34FB" w:rsidRPr="00C01992" w:rsidRDefault="002E34FB" w:rsidP="00CD38CE">
      <w:pPr>
        <w:jc w:val="both"/>
        <w:rPr>
          <w:rFonts w:ascii="Times New Roman" w:hAnsi="Times New Roman" w:cs="Times New Roman"/>
          <w:sz w:val="24"/>
          <w:szCs w:val="24"/>
        </w:rPr>
      </w:pPr>
      <w:r w:rsidRPr="00C01992">
        <w:rPr>
          <w:rFonts w:ascii="Times New Roman" w:hAnsi="Times New Roman" w:cs="Times New Roman"/>
          <w:sz w:val="24"/>
          <w:szCs w:val="24"/>
        </w:rPr>
        <w:lastRenderedPageBreak/>
        <w:t xml:space="preserve">Agencija sva plaćanja iz proračuna obavlja putem Sustava državne riznice dok </w:t>
      </w:r>
      <w:proofErr w:type="spellStart"/>
      <w:r w:rsidRPr="00C01992">
        <w:rPr>
          <w:rFonts w:ascii="Times New Roman" w:hAnsi="Times New Roman" w:cs="Times New Roman"/>
          <w:sz w:val="24"/>
          <w:szCs w:val="24"/>
        </w:rPr>
        <w:t>multivalutni</w:t>
      </w:r>
      <w:proofErr w:type="spellEnd"/>
      <w:r w:rsidRPr="00C01992">
        <w:rPr>
          <w:rFonts w:ascii="Times New Roman" w:hAnsi="Times New Roman" w:cs="Times New Roman"/>
          <w:sz w:val="24"/>
          <w:szCs w:val="24"/>
        </w:rPr>
        <w:t xml:space="preserve"> transakcijski račun za posebne namjene (uz suglasnost Ministarstva financija) koristi za potrebe izvršavanja ugovornih obveza i reguliranja poreznog statusa u SR Njemačkoj, a sukladno bilateralnom sporazumu Republike Hrvatske i SR Njemačke.</w:t>
      </w:r>
    </w:p>
    <w:p w14:paraId="28ECBC5B" w14:textId="33D02C97" w:rsidR="00DD4926" w:rsidRPr="00C01992" w:rsidRDefault="002E34FB" w:rsidP="002E34FB">
      <w:pPr>
        <w:jc w:val="both"/>
        <w:rPr>
          <w:rFonts w:ascii="Times New Roman" w:hAnsi="Times New Roman" w:cs="Times New Roman"/>
          <w:sz w:val="24"/>
          <w:szCs w:val="24"/>
        </w:rPr>
      </w:pPr>
      <w:r w:rsidRPr="00C01992">
        <w:rPr>
          <w:rFonts w:ascii="Times New Roman" w:hAnsi="Times New Roman" w:cs="Times New Roman"/>
          <w:sz w:val="24"/>
          <w:szCs w:val="24"/>
        </w:rPr>
        <w:t xml:space="preserve">Novac u banci i blagajni se odnosi na saldo transakcijskog računa u poslovnoj banci </w:t>
      </w:r>
      <w:r w:rsidR="00DD4926" w:rsidRPr="00C01992">
        <w:rPr>
          <w:rFonts w:ascii="Times New Roman" w:hAnsi="Times New Roman" w:cs="Times New Roman"/>
          <w:sz w:val="24"/>
          <w:szCs w:val="24"/>
        </w:rPr>
        <w:t xml:space="preserve">koji je značajno niži u odnosu na prethodnu godinu, te </w:t>
      </w:r>
      <w:r w:rsidR="00BB3AFD" w:rsidRPr="00C01992">
        <w:rPr>
          <w:rFonts w:ascii="Times New Roman" w:hAnsi="Times New Roman" w:cs="Times New Roman"/>
          <w:sz w:val="24"/>
          <w:szCs w:val="24"/>
        </w:rPr>
        <w:t>neznatnog</w:t>
      </w:r>
      <w:r w:rsidR="00DD4926" w:rsidRPr="00C01992">
        <w:rPr>
          <w:rFonts w:ascii="Times New Roman" w:hAnsi="Times New Roman" w:cs="Times New Roman"/>
          <w:sz w:val="24"/>
          <w:szCs w:val="24"/>
        </w:rPr>
        <w:t xml:space="preserve"> iznosa u blagajni. Saldo računa se </w:t>
      </w:r>
      <w:r w:rsidR="00BB3AFD" w:rsidRPr="00C01992">
        <w:rPr>
          <w:rFonts w:ascii="Times New Roman" w:hAnsi="Times New Roman" w:cs="Times New Roman"/>
          <w:sz w:val="24"/>
          <w:szCs w:val="24"/>
        </w:rPr>
        <w:t xml:space="preserve">najvećim dijelom </w:t>
      </w:r>
      <w:r w:rsidR="00DD4926" w:rsidRPr="00C01992">
        <w:rPr>
          <w:rFonts w:ascii="Times New Roman" w:hAnsi="Times New Roman" w:cs="Times New Roman"/>
          <w:sz w:val="24"/>
          <w:szCs w:val="24"/>
        </w:rPr>
        <w:t>odnosi na uplatu jamstva za ozbiljnost ponude za javnu nabavu.</w:t>
      </w:r>
    </w:p>
    <w:p w14:paraId="4455101A" w14:textId="77777777" w:rsidR="001F4098" w:rsidRPr="00C01992" w:rsidRDefault="00A45004" w:rsidP="0077144A">
      <w:pPr>
        <w:jc w:val="both"/>
        <w:rPr>
          <w:rFonts w:ascii="Times New Roman" w:hAnsi="Times New Roman" w:cs="Times New Roman"/>
          <w:sz w:val="24"/>
          <w:szCs w:val="24"/>
        </w:rPr>
      </w:pPr>
      <w:r w:rsidRPr="00C01992">
        <w:rPr>
          <w:rFonts w:ascii="Times New Roman" w:hAnsi="Times New Roman" w:cs="Times New Roman"/>
          <w:sz w:val="24"/>
          <w:szCs w:val="24"/>
        </w:rPr>
        <w:t>U financijskoj imovini značajan iznos čine potraživanja za više plaćene poreze i doprinose gdje</w:t>
      </w:r>
      <w:r w:rsidR="001F4098" w:rsidRPr="00C01992">
        <w:rPr>
          <w:rFonts w:ascii="Times New Roman" w:hAnsi="Times New Roman" w:cs="Times New Roman"/>
          <w:sz w:val="24"/>
          <w:szCs w:val="24"/>
        </w:rPr>
        <w:t xml:space="preserve"> je vidljiv rast u odnosu na prethodnu godinu jer su nabavljene veće količine obveznih zaliha nego prethodne godine. Prilikom nabave zaliha Agencija ostvaruje veliki pretporez. To potraživanje za pretporez se koristi za pokriće obveza za trošarine te obveza za PDV prema izdanim računima za prodanu robu prilikom </w:t>
      </w:r>
      <w:proofErr w:type="spellStart"/>
      <w:r w:rsidR="001F4098" w:rsidRPr="00C01992">
        <w:rPr>
          <w:rFonts w:ascii="Times New Roman" w:hAnsi="Times New Roman" w:cs="Times New Roman"/>
          <w:sz w:val="24"/>
          <w:szCs w:val="24"/>
        </w:rPr>
        <w:t>zanavljanja</w:t>
      </w:r>
      <w:proofErr w:type="spellEnd"/>
      <w:r w:rsidR="001F4098" w:rsidRPr="00C01992">
        <w:rPr>
          <w:rFonts w:ascii="Times New Roman" w:hAnsi="Times New Roman" w:cs="Times New Roman"/>
          <w:sz w:val="24"/>
          <w:szCs w:val="24"/>
        </w:rPr>
        <w:t>.</w:t>
      </w:r>
      <w:r w:rsidR="00D6067A" w:rsidRPr="00C01992">
        <w:rPr>
          <w:rFonts w:ascii="Times New Roman" w:hAnsi="Times New Roman" w:cs="Times New Roman"/>
          <w:sz w:val="24"/>
          <w:szCs w:val="24"/>
        </w:rPr>
        <w:t xml:space="preserve"> </w:t>
      </w:r>
    </w:p>
    <w:p w14:paraId="0E579428" w14:textId="75414994" w:rsidR="001F4098" w:rsidRPr="00C01992" w:rsidRDefault="00B723CF" w:rsidP="0077144A">
      <w:pPr>
        <w:jc w:val="both"/>
        <w:rPr>
          <w:rFonts w:ascii="Times New Roman" w:hAnsi="Times New Roman" w:cs="Times New Roman"/>
          <w:sz w:val="24"/>
          <w:szCs w:val="24"/>
        </w:rPr>
      </w:pPr>
      <w:r w:rsidRPr="00C01992">
        <w:rPr>
          <w:rFonts w:ascii="Times New Roman" w:hAnsi="Times New Roman" w:cs="Times New Roman"/>
          <w:sz w:val="24"/>
          <w:szCs w:val="24"/>
        </w:rPr>
        <w:t>P</w:t>
      </w:r>
      <w:r w:rsidR="001F4098" w:rsidRPr="00C01992">
        <w:rPr>
          <w:rFonts w:ascii="Times New Roman" w:hAnsi="Times New Roman" w:cs="Times New Roman"/>
          <w:sz w:val="24"/>
          <w:szCs w:val="24"/>
        </w:rPr>
        <w:t>otraživanja za vlastite i namjenske prihode koji su uplaćeni na račun proračuna</w:t>
      </w:r>
      <w:r w:rsidRPr="00C01992">
        <w:rPr>
          <w:rFonts w:ascii="Times New Roman" w:hAnsi="Times New Roman" w:cs="Times New Roman"/>
          <w:sz w:val="24"/>
          <w:szCs w:val="24"/>
        </w:rPr>
        <w:t xml:space="preserve"> su manji u odnosu na prethodnu godinu zbog kupnje dijela obveznih zaliha</w:t>
      </w:r>
      <w:r w:rsidR="00BB3AFD" w:rsidRPr="00C01992">
        <w:rPr>
          <w:rFonts w:ascii="Times New Roman" w:hAnsi="Times New Roman" w:cs="Times New Roman"/>
          <w:sz w:val="24"/>
          <w:szCs w:val="24"/>
        </w:rPr>
        <w:t xml:space="preserve"> iz vlastitih sredstava</w:t>
      </w:r>
      <w:r w:rsidR="001F4098" w:rsidRPr="00C01992">
        <w:rPr>
          <w:rFonts w:ascii="Times New Roman" w:hAnsi="Times New Roman" w:cs="Times New Roman"/>
          <w:sz w:val="24"/>
          <w:szCs w:val="24"/>
        </w:rPr>
        <w:t>.</w:t>
      </w:r>
    </w:p>
    <w:p w14:paraId="11B4D516" w14:textId="77777777" w:rsidR="00A45004" w:rsidRPr="00C01992" w:rsidRDefault="00A45004" w:rsidP="0077144A">
      <w:pPr>
        <w:jc w:val="both"/>
        <w:rPr>
          <w:rFonts w:ascii="Times New Roman" w:hAnsi="Times New Roman" w:cs="Times New Roman"/>
          <w:sz w:val="24"/>
          <w:szCs w:val="24"/>
        </w:rPr>
      </w:pPr>
    </w:p>
    <w:p w14:paraId="615F6D34" w14:textId="514DE22B" w:rsidR="00286EC9" w:rsidRDefault="009E4B7C" w:rsidP="00D6067A">
      <w:pPr>
        <w:jc w:val="both"/>
        <w:rPr>
          <w:rFonts w:ascii="Times New Roman" w:hAnsi="Times New Roman" w:cs="Times New Roman"/>
          <w:b/>
          <w:bCs/>
          <w:sz w:val="24"/>
          <w:szCs w:val="24"/>
        </w:rPr>
      </w:pPr>
      <w:r w:rsidRPr="00C01992">
        <w:rPr>
          <w:rFonts w:ascii="Times New Roman" w:hAnsi="Times New Roman" w:cs="Times New Roman"/>
          <w:b/>
          <w:bCs/>
          <w:sz w:val="24"/>
          <w:szCs w:val="24"/>
        </w:rPr>
        <w:t>B003 OBVEZE I VLASTITI IZVORI</w:t>
      </w:r>
    </w:p>
    <w:tbl>
      <w:tblPr>
        <w:tblW w:w="9235" w:type="dxa"/>
        <w:tblLook w:val="04A0" w:firstRow="1" w:lastRow="0" w:firstColumn="1" w:lastColumn="0" w:noHBand="0" w:noVBand="1"/>
      </w:tblPr>
      <w:tblGrid>
        <w:gridCol w:w="4093"/>
        <w:gridCol w:w="1921"/>
        <w:gridCol w:w="1921"/>
        <w:gridCol w:w="1300"/>
      </w:tblGrid>
      <w:tr w:rsidR="00C01992" w:rsidRPr="00C01992" w14:paraId="40555682" w14:textId="77777777" w:rsidTr="00C01992">
        <w:trPr>
          <w:trHeight w:val="610"/>
        </w:trPr>
        <w:tc>
          <w:tcPr>
            <w:tcW w:w="4093" w:type="dxa"/>
            <w:vMerge w:val="restart"/>
            <w:tcBorders>
              <w:top w:val="nil"/>
              <w:left w:val="nil"/>
              <w:bottom w:val="dotted" w:sz="4" w:space="0" w:color="000000"/>
              <w:right w:val="dotted" w:sz="4" w:space="0" w:color="auto"/>
            </w:tcBorders>
            <w:shd w:val="clear" w:color="000000" w:fill="DDEBF7"/>
            <w:noWrap/>
            <w:vAlign w:val="center"/>
            <w:hideMark/>
          </w:tcPr>
          <w:p w14:paraId="7112B27D" w14:textId="77777777" w:rsidR="00C01992" w:rsidRPr="00C01992" w:rsidRDefault="00C01992" w:rsidP="00C01992">
            <w:pPr>
              <w:spacing w:after="0" w:line="240" w:lineRule="auto"/>
              <w:rPr>
                <w:rFonts w:ascii="Times New Roman" w:eastAsia="Times New Roman" w:hAnsi="Times New Roman" w:cs="Times New Roman"/>
                <w:b/>
                <w:bCs/>
                <w:color w:val="000000"/>
                <w:sz w:val="24"/>
                <w:szCs w:val="24"/>
                <w:lang w:val="en-US"/>
              </w:rPr>
            </w:pPr>
            <w:r w:rsidRPr="00C01992">
              <w:rPr>
                <w:rFonts w:ascii="Times New Roman" w:eastAsia="Times New Roman" w:hAnsi="Times New Roman" w:cs="Times New Roman"/>
                <w:b/>
                <w:bCs/>
                <w:color w:val="000000"/>
                <w:sz w:val="24"/>
                <w:szCs w:val="24"/>
              </w:rPr>
              <w:t xml:space="preserve">OBVEZE I VLASTITI IZVORI </w:t>
            </w:r>
          </w:p>
        </w:tc>
        <w:tc>
          <w:tcPr>
            <w:tcW w:w="1921" w:type="dxa"/>
            <w:vMerge w:val="restart"/>
            <w:tcBorders>
              <w:top w:val="nil"/>
              <w:left w:val="dotted" w:sz="4" w:space="0" w:color="auto"/>
              <w:bottom w:val="dotted" w:sz="4" w:space="0" w:color="000000"/>
              <w:right w:val="nil"/>
            </w:tcBorders>
            <w:shd w:val="clear" w:color="000000" w:fill="DDEBF7"/>
            <w:noWrap/>
            <w:vAlign w:val="center"/>
            <w:hideMark/>
          </w:tcPr>
          <w:p w14:paraId="7556550D" w14:textId="77777777" w:rsidR="00C01992" w:rsidRPr="00C01992" w:rsidRDefault="00C01992" w:rsidP="00C01992">
            <w:pPr>
              <w:spacing w:after="0" w:line="240" w:lineRule="auto"/>
              <w:jc w:val="right"/>
              <w:rPr>
                <w:rFonts w:ascii="Times New Roman" w:eastAsia="Times New Roman" w:hAnsi="Times New Roman" w:cs="Times New Roman"/>
                <w:b/>
                <w:bCs/>
                <w:color w:val="000000"/>
                <w:sz w:val="24"/>
                <w:szCs w:val="24"/>
                <w:lang w:val="en-US"/>
              </w:rPr>
            </w:pPr>
            <w:r w:rsidRPr="00C01992">
              <w:rPr>
                <w:rFonts w:ascii="Times New Roman" w:eastAsia="Times New Roman" w:hAnsi="Times New Roman" w:cs="Times New Roman"/>
                <w:b/>
                <w:bCs/>
                <w:color w:val="000000"/>
                <w:sz w:val="24"/>
                <w:szCs w:val="24"/>
              </w:rPr>
              <w:t>2021</w:t>
            </w:r>
          </w:p>
        </w:tc>
        <w:tc>
          <w:tcPr>
            <w:tcW w:w="1921" w:type="dxa"/>
            <w:vMerge w:val="restart"/>
            <w:tcBorders>
              <w:top w:val="nil"/>
              <w:left w:val="nil"/>
              <w:bottom w:val="dotted" w:sz="4" w:space="0" w:color="000000"/>
              <w:right w:val="nil"/>
            </w:tcBorders>
            <w:shd w:val="clear" w:color="000000" w:fill="DDEBF7"/>
            <w:noWrap/>
            <w:vAlign w:val="center"/>
            <w:hideMark/>
          </w:tcPr>
          <w:p w14:paraId="0C09C671" w14:textId="77777777" w:rsidR="00C01992" w:rsidRPr="00C01992" w:rsidRDefault="00C01992" w:rsidP="00C01992">
            <w:pPr>
              <w:spacing w:after="0" w:line="240" w:lineRule="auto"/>
              <w:jc w:val="right"/>
              <w:rPr>
                <w:rFonts w:ascii="Times New Roman" w:eastAsia="Times New Roman" w:hAnsi="Times New Roman" w:cs="Times New Roman"/>
                <w:b/>
                <w:bCs/>
                <w:color w:val="000000"/>
                <w:sz w:val="24"/>
                <w:szCs w:val="24"/>
                <w:lang w:val="en-US"/>
              </w:rPr>
            </w:pPr>
            <w:r w:rsidRPr="00C01992">
              <w:rPr>
                <w:rFonts w:ascii="Times New Roman" w:eastAsia="Times New Roman" w:hAnsi="Times New Roman" w:cs="Times New Roman"/>
                <w:b/>
                <w:bCs/>
                <w:color w:val="000000"/>
                <w:sz w:val="24"/>
                <w:szCs w:val="24"/>
              </w:rPr>
              <w:t>2022</w:t>
            </w:r>
          </w:p>
        </w:tc>
        <w:tc>
          <w:tcPr>
            <w:tcW w:w="1300" w:type="dxa"/>
            <w:tcBorders>
              <w:top w:val="nil"/>
              <w:left w:val="nil"/>
              <w:bottom w:val="nil"/>
              <w:right w:val="nil"/>
            </w:tcBorders>
            <w:shd w:val="clear" w:color="000000" w:fill="DDEBF7"/>
            <w:vAlign w:val="center"/>
            <w:hideMark/>
          </w:tcPr>
          <w:p w14:paraId="6E0E941F" w14:textId="77777777" w:rsidR="00C01992" w:rsidRPr="00C01992" w:rsidRDefault="00C01992" w:rsidP="00C01992">
            <w:pPr>
              <w:spacing w:after="0" w:line="240" w:lineRule="auto"/>
              <w:jc w:val="center"/>
              <w:rPr>
                <w:rFonts w:ascii="Times New Roman" w:eastAsia="Times New Roman" w:hAnsi="Times New Roman" w:cs="Times New Roman"/>
                <w:b/>
                <w:bCs/>
                <w:color w:val="000000"/>
                <w:sz w:val="24"/>
                <w:szCs w:val="24"/>
                <w:lang w:val="en-US"/>
              </w:rPr>
            </w:pPr>
            <w:r w:rsidRPr="00C01992">
              <w:rPr>
                <w:rFonts w:ascii="Times New Roman" w:eastAsia="Times New Roman" w:hAnsi="Times New Roman" w:cs="Times New Roman"/>
                <w:b/>
                <w:bCs/>
                <w:color w:val="000000"/>
                <w:sz w:val="24"/>
                <w:szCs w:val="24"/>
              </w:rPr>
              <w:t>INDEX 2022/</w:t>
            </w:r>
          </w:p>
        </w:tc>
      </w:tr>
      <w:tr w:rsidR="00C01992" w:rsidRPr="00C01992" w14:paraId="0BF86B88" w14:textId="77777777" w:rsidTr="00C01992">
        <w:trPr>
          <w:trHeight w:val="305"/>
        </w:trPr>
        <w:tc>
          <w:tcPr>
            <w:tcW w:w="4093" w:type="dxa"/>
            <w:vMerge/>
            <w:tcBorders>
              <w:top w:val="nil"/>
              <w:left w:val="nil"/>
              <w:bottom w:val="dotted" w:sz="4" w:space="0" w:color="000000"/>
              <w:right w:val="dotted" w:sz="4" w:space="0" w:color="auto"/>
            </w:tcBorders>
            <w:vAlign w:val="center"/>
            <w:hideMark/>
          </w:tcPr>
          <w:p w14:paraId="24E48CC6" w14:textId="77777777" w:rsidR="00C01992" w:rsidRPr="00C01992" w:rsidRDefault="00C01992" w:rsidP="00C01992">
            <w:pPr>
              <w:spacing w:after="0" w:line="240" w:lineRule="auto"/>
              <w:rPr>
                <w:rFonts w:ascii="Times New Roman" w:eastAsia="Times New Roman" w:hAnsi="Times New Roman" w:cs="Times New Roman"/>
                <w:b/>
                <w:bCs/>
                <w:color w:val="000000"/>
                <w:sz w:val="24"/>
                <w:szCs w:val="24"/>
                <w:lang w:val="en-US"/>
              </w:rPr>
            </w:pPr>
          </w:p>
        </w:tc>
        <w:tc>
          <w:tcPr>
            <w:tcW w:w="1921" w:type="dxa"/>
            <w:vMerge/>
            <w:tcBorders>
              <w:top w:val="nil"/>
              <w:left w:val="dotted" w:sz="4" w:space="0" w:color="auto"/>
              <w:bottom w:val="dotted" w:sz="4" w:space="0" w:color="000000"/>
              <w:right w:val="nil"/>
            </w:tcBorders>
            <w:vAlign w:val="center"/>
            <w:hideMark/>
          </w:tcPr>
          <w:p w14:paraId="6EF94FB5" w14:textId="77777777" w:rsidR="00C01992" w:rsidRPr="00C01992" w:rsidRDefault="00C01992" w:rsidP="00C01992">
            <w:pPr>
              <w:spacing w:after="0" w:line="240" w:lineRule="auto"/>
              <w:rPr>
                <w:rFonts w:ascii="Times New Roman" w:eastAsia="Times New Roman" w:hAnsi="Times New Roman" w:cs="Times New Roman"/>
                <w:b/>
                <w:bCs/>
                <w:color w:val="000000"/>
                <w:sz w:val="24"/>
                <w:szCs w:val="24"/>
                <w:lang w:val="en-US"/>
              </w:rPr>
            </w:pPr>
          </w:p>
        </w:tc>
        <w:tc>
          <w:tcPr>
            <w:tcW w:w="1921" w:type="dxa"/>
            <w:vMerge/>
            <w:tcBorders>
              <w:top w:val="nil"/>
              <w:left w:val="nil"/>
              <w:bottom w:val="dotted" w:sz="4" w:space="0" w:color="000000"/>
              <w:right w:val="nil"/>
            </w:tcBorders>
            <w:vAlign w:val="center"/>
            <w:hideMark/>
          </w:tcPr>
          <w:p w14:paraId="6D73D367" w14:textId="77777777" w:rsidR="00C01992" w:rsidRPr="00C01992" w:rsidRDefault="00C01992" w:rsidP="00C01992">
            <w:pPr>
              <w:spacing w:after="0" w:line="240" w:lineRule="auto"/>
              <w:rPr>
                <w:rFonts w:ascii="Times New Roman" w:eastAsia="Times New Roman" w:hAnsi="Times New Roman" w:cs="Times New Roman"/>
                <w:b/>
                <w:bCs/>
                <w:color w:val="000000"/>
                <w:sz w:val="24"/>
                <w:szCs w:val="24"/>
                <w:lang w:val="en-US"/>
              </w:rPr>
            </w:pPr>
          </w:p>
        </w:tc>
        <w:tc>
          <w:tcPr>
            <w:tcW w:w="1300" w:type="dxa"/>
            <w:tcBorders>
              <w:top w:val="nil"/>
              <w:left w:val="nil"/>
              <w:bottom w:val="nil"/>
              <w:right w:val="nil"/>
            </w:tcBorders>
            <w:shd w:val="clear" w:color="000000" w:fill="DDEBF7"/>
            <w:vAlign w:val="center"/>
            <w:hideMark/>
          </w:tcPr>
          <w:p w14:paraId="0F8211FA" w14:textId="77777777" w:rsidR="00C01992" w:rsidRPr="00C01992" w:rsidRDefault="00C01992" w:rsidP="00C01992">
            <w:pPr>
              <w:spacing w:after="0" w:line="240" w:lineRule="auto"/>
              <w:jc w:val="center"/>
              <w:rPr>
                <w:rFonts w:ascii="Times New Roman" w:eastAsia="Times New Roman" w:hAnsi="Times New Roman" w:cs="Times New Roman"/>
                <w:b/>
                <w:bCs/>
                <w:color w:val="000000"/>
                <w:sz w:val="24"/>
                <w:szCs w:val="24"/>
                <w:lang w:val="en-US"/>
              </w:rPr>
            </w:pPr>
            <w:r w:rsidRPr="00C01992">
              <w:rPr>
                <w:rFonts w:ascii="Times New Roman" w:eastAsia="Times New Roman" w:hAnsi="Times New Roman" w:cs="Times New Roman"/>
                <w:b/>
                <w:bCs/>
                <w:color w:val="000000"/>
                <w:sz w:val="24"/>
                <w:szCs w:val="24"/>
                <w:lang w:val="en-US"/>
              </w:rPr>
              <w:t>2021</w:t>
            </w:r>
          </w:p>
        </w:tc>
      </w:tr>
      <w:tr w:rsidR="00C01992" w:rsidRPr="00C01992" w14:paraId="4FE33578" w14:textId="77777777" w:rsidTr="00C01992">
        <w:trPr>
          <w:trHeight w:val="305"/>
        </w:trPr>
        <w:tc>
          <w:tcPr>
            <w:tcW w:w="4093" w:type="dxa"/>
            <w:tcBorders>
              <w:top w:val="nil"/>
              <w:left w:val="nil"/>
              <w:bottom w:val="dotted" w:sz="4" w:space="0" w:color="auto"/>
              <w:right w:val="dotted" w:sz="4" w:space="0" w:color="auto"/>
            </w:tcBorders>
            <w:shd w:val="clear" w:color="auto" w:fill="auto"/>
            <w:noWrap/>
            <w:vAlign w:val="center"/>
            <w:hideMark/>
          </w:tcPr>
          <w:p w14:paraId="5441ED5D" w14:textId="77777777" w:rsidR="00C01992" w:rsidRPr="00C01992" w:rsidRDefault="00C01992" w:rsidP="00C01992">
            <w:pPr>
              <w:spacing w:after="0" w:line="240" w:lineRule="auto"/>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 xml:space="preserve">2 OBVEZE </w:t>
            </w:r>
          </w:p>
        </w:tc>
        <w:tc>
          <w:tcPr>
            <w:tcW w:w="1921" w:type="dxa"/>
            <w:tcBorders>
              <w:top w:val="nil"/>
              <w:left w:val="nil"/>
              <w:bottom w:val="dotted" w:sz="4" w:space="0" w:color="auto"/>
              <w:right w:val="nil"/>
            </w:tcBorders>
            <w:shd w:val="clear" w:color="auto" w:fill="auto"/>
            <w:noWrap/>
            <w:vAlign w:val="center"/>
            <w:hideMark/>
          </w:tcPr>
          <w:p w14:paraId="003BE207"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219.134.653</w:t>
            </w:r>
          </w:p>
        </w:tc>
        <w:tc>
          <w:tcPr>
            <w:tcW w:w="1921" w:type="dxa"/>
            <w:tcBorders>
              <w:top w:val="nil"/>
              <w:left w:val="nil"/>
              <w:bottom w:val="dotted" w:sz="4" w:space="0" w:color="auto"/>
              <w:right w:val="nil"/>
            </w:tcBorders>
            <w:shd w:val="clear" w:color="auto" w:fill="auto"/>
            <w:noWrap/>
            <w:vAlign w:val="center"/>
            <w:hideMark/>
          </w:tcPr>
          <w:p w14:paraId="145AE6D6"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263.369.821</w:t>
            </w:r>
          </w:p>
        </w:tc>
        <w:tc>
          <w:tcPr>
            <w:tcW w:w="1300" w:type="dxa"/>
            <w:tcBorders>
              <w:top w:val="nil"/>
              <w:left w:val="nil"/>
              <w:bottom w:val="dotted" w:sz="4" w:space="0" w:color="auto"/>
              <w:right w:val="nil"/>
            </w:tcBorders>
            <w:shd w:val="clear" w:color="auto" w:fill="auto"/>
            <w:noWrap/>
            <w:vAlign w:val="center"/>
            <w:hideMark/>
          </w:tcPr>
          <w:p w14:paraId="7E564D5F"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120%</w:t>
            </w:r>
          </w:p>
        </w:tc>
      </w:tr>
      <w:tr w:rsidR="00C01992" w:rsidRPr="00C01992" w14:paraId="4485C730" w14:textId="77777777" w:rsidTr="00C01992">
        <w:trPr>
          <w:trHeight w:val="305"/>
        </w:trPr>
        <w:tc>
          <w:tcPr>
            <w:tcW w:w="4093" w:type="dxa"/>
            <w:tcBorders>
              <w:top w:val="nil"/>
              <w:left w:val="nil"/>
              <w:bottom w:val="dotted" w:sz="4" w:space="0" w:color="auto"/>
              <w:right w:val="dotted" w:sz="4" w:space="0" w:color="auto"/>
            </w:tcBorders>
            <w:shd w:val="clear" w:color="auto" w:fill="auto"/>
            <w:noWrap/>
            <w:vAlign w:val="center"/>
            <w:hideMark/>
          </w:tcPr>
          <w:p w14:paraId="5A8727AA" w14:textId="77777777" w:rsidR="00C01992" w:rsidRPr="00C01992" w:rsidRDefault="00C01992" w:rsidP="00C01992">
            <w:pPr>
              <w:spacing w:after="0" w:line="240" w:lineRule="auto"/>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 xml:space="preserve">9 VLASTITI IZVORI </w:t>
            </w:r>
          </w:p>
        </w:tc>
        <w:tc>
          <w:tcPr>
            <w:tcW w:w="1921" w:type="dxa"/>
            <w:tcBorders>
              <w:top w:val="nil"/>
              <w:left w:val="nil"/>
              <w:bottom w:val="dotted" w:sz="4" w:space="0" w:color="auto"/>
              <w:right w:val="nil"/>
            </w:tcBorders>
            <w:shd w:val="clear" w:color="auto" w:fill="auto"/>
            <w:noWrap/>
            <w:vAlign w:val="center"/>
            <w:hideMark/>
          </w:tcPr>
          <w:p w14:paraId="0E099441"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2.916.984.991</w:t>
            </w:r>
          </w:p>
        </w:tc>
        <w:tc>
          <w:tcPr>
            <w:tcW w:w="1921" w:type="dxa"/>
            <w:tcBorders>
              <w:top w:val="nil"/>
              <w:left w:val="nil"/>
              <w:bottom w:val="dotted" w:sz="4" w:space="0" w:color="auto"/>
              <w:right w:val="nil"/>
            </w:tcBorders>
            <w:shd w:val="clear" w:color="auto" w:fill="auto"/>
            <w:noWrap/>
            <w:vAlign w:val="center"/>
            <w:hideMark/>
          </w:tcPr>
          <w:p w14:paraId="20893FE2"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3.254.496.394</w:t>
            </w:r>
          </w:p>
        </w:tc>
        <w:tc>
          <w:tcPr>
            <w:tcW w:w="1300" w:type="dxa"/>
            <w:tcBorders>
              <w:top w:val="nil"/>
              <w:left w:val="nil"/>
              <w:bottom w:val="dotted" w:sz="4" w:space="0" w:color="auto"/>
              <w:right w:val="nil"/>
            </w:tcBorders>
            <w:shd w:val="clear" w:color="auto" w:fill="auto"/>
            <w:noWrap/>
            <w:vAlign w:val="center"/>
            <w:hideMark/>
          </w:tcPr>
          <w:p w14:paraId="4C647267"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112%</w:t>
            </w:r>
          </w:p>
        </w:tc>
      </w:tr>
      <w:tr w:rsidR="00C01992" w:rsidRPr="00C01992" w14:paraId="4FEAA5F6" w14:textId="77777777" w:rsidTr="00C01992">
        <w:trPr>
          <w:trHeight w:val="305"/>
        </w:trPr>
        <w:tc>
          <w:tcPr>
            <w:tcW w:w="4093" w:type="dxa"/>
            <w:tcBorders>
              <w:top w:val="nil"/>
              <w:left w:val="nil"/>
              <w:bottom w:val="nil"/>
              <w:right w:val="dotted" w:sz="4" w:space="0" w:color="auto"/>
            </w:tcBorders>
            <w:shd w:val="clear" w:color="auto" w:fill="auto"/>
            <w:noWrap/>
            <w:vAlign w:val="center"/>
            <w:hideMark/>
          </w:tcPr>
          <w:p w14:paraId="5B375A3F" w14:textId="77777777" w:rsidR="00C01992" w:rsidRPr="00C01992" w:rsidRDefault="00C01992" w:rsidP="00C01992">
            <w:pPr>
              <w:spacing w:after="0" w:line="240" w:lineRule="auto"/>
              <w:rPr>
                <w:rFonts w:ascii="Times New Roman" w:eastAsia="Times New Roman" w:hAnsi="Times New Roman" w:cs="Times New Roman"/>
                <w:b/>
                <w:bCs/>
                <w:color w:val="000000"/>
                <w:sz w:val="24"/>
                <w:szCs w:val="24"/>
                <w:lang w:val="en-US"/>
              </w:rPr>
            </w:pPr>
            <w:r w:rsidRPr="00C01992">
              <w:rPr>
                <w:rFonts w:ascii="Times New Roman" w:eastAsia="Times New Roman" w:hAnsi="Times New Roman" w:cs="Times New Roman"/>
                <w:b/>
                <w:bCs/>
                <w:color w:val="000000"/>
                <w:sz w:val="24"/>
                <w:szCs w:val="24"/>
              </w:rPr>
              <w:t xml:space="preserve">UKUPNO </w:t>
            </w:r>
          </w:p>
        </w:tc>
        <w:tc>
          <w:tcPr>
            <w:tcW w:w="1921" w:type="dxa"/>
            <w:tcBorders>
              <w:top w:val="nil"/>
              <w:left w:val="nil"/>
              <w:bottom w:val="nil"/>
              <w:right w:val="nil"/>
            </w:tcBorders>
            <w:shd w:val="clear" w:color="auto" w:fill="auto"/>
            <w:noWrap/>
            <w:vAlign w:val="center"/>
            <w:hideMark/>
          </w:tcPr>
          <w:p w14:paraId="758E0C9C" w14:textId="77777777" w:rsidR="00C01992" w:rsidRPr="00C01992" w:rsidRDefault="00C01992" w:rsidP="00C01992">
            <w:pPr>
              <w:spacing w:after="0" w:line="240" w:lineRule="auto"/>
              <w:jc w:val="right"/>
              <w:rPr>
                <w:rFonts w:ascii="Times New Roman" w:eastAsia="Times New Roman" w:hAnsi="Times New Roman" w:cs="Times New Roman"/>
                <w:b/>
                <w:bCs/>
                <w:color w:val="000000"/>
                <w:sz w:val="24"/>
                <w:szCs w:val="24"/>
                <w:lang w:val="en-US"/>
              </w:rPr>
            </w:pPr>
            <w:r w:rsidRPr="00C01992">
              <w:rPr>
                <w:rFonts w:ascii="Times New Roman" w:eastAsia="Times New Roman" w:hAnsi="Times New Roman" w:cs="Times New Roman"/>
                <w:b/>
                <w:bCs/>
                <w:color w:val="000000"/>
                <w:sz w:val="24"/>
                <w:szCs w:val="24"/>
              </w:rPr>
              <w:t>3.136.119.644</w:t>
            </w:r>
          </w:p>
        </w:tc>
        <w:tc>
          <w:tcPr>
            <w:tcW w:w="1921" w:type="dxa"/>
            <w:tcBorders>
              <w:top w:val="nil"/>
              <w:left w:val="nil"/>
              <w:bottom w:val="nil"/>
              <w:right w:val="nil"/>
            </w:tcBorders>
            <w:shd w:val="clear" w:color="auto" w:fill="auto"/>
            <w:noWrap/>
            <w:vAlign w:val="center"/>
            <w:hideMark/>
          </w:tcPr>
          <w:p w14:paraId="6586A1D3" w14:textId="77777777" w:rsidR="00C01992" w:rsidRPr="00C01992" w:rsidRDefault="00C01992" w:rsidP="00C01992">
            <w:pPr>
              <w:spacing w:after="0" w:line="240" w:lineRule="auto"/>
              <w:jc w:val="right"/>
              <w:rPr>
                <w:rFonts w:ascii="Times New Roman" w:eastAsia="Times New Roman" w:hAnsi="Times New Roman" w:cs="Times New Roman"/>
                <w:b/>
                <w:bCs/>
                <w:color w:val="000000"/>
                <w:sz w:val="24"/>
                <w:szCs w:val="24"/>
                <w:lang w:val="en-US"/>
              </w:rPr>
            </w:pPr>
            <w:r w:rsidRPr="00C01992">
              <w:rPr>
                <w:rFonts w:ascii="Times New Roman" w:eastAsia="Times New Roman" w:hAnsi="Times New Roman" w:cs="Times New Roman"/>
                <w:b/>
                <w:bCs/>
                <w:color w:val="000000"/>
                <w:sz w:val="24"/>
                <w:szCs w:val="24"/>
              </w:rPr>
              <w:t>3.517.866.216</w:t>
            </w:r>
          </w:p>
        </w:tc>
        <w:tc>
          <w:tcPr>
            <w:tcW w:w="1300" w:type="dxa"/>
            <w:tcBorders>
              <w:top w:val="nil"/>
              <w:left w:val="nil"/>
              <w:bottom w:val="nil"/>
              <w:right w:val="nil"/>
            </w:tcBorders>
            <w:shd w:val="clear" w:color="auto" w:fill="auto"/>
            <w:noWrap/>
            <w:vAlign w:val="center"/>
            <w:hideMark/>
          </w:tcPr>
          <w:p w14:paraId="78FAFDE1"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lang w:val="en-US"/>
              </w:rPr>
              <w:t>112%</w:t>
            </w:r>
          </w:p>
        </w:tc>
      </w:tr>
    </w:tbl>
    <w:p w14:paraId="732D1EEF" w14:textId="77777777" w:rsidR="00C01992" w:rsidRPr="00C01992" w:rsidRDefault="00C01992" w:rsidP="00D6067A">
      <w:pPr>
        <w:jc w:val="both"/>
        <w:rPr>
          <w:rFonts w:ascii="Times New Roman" w:hAnsi="Times New Roman" w:cs="Times New Roman"/>
          <w:b/>
          <w:bCs/>
          <w:sz w:val="24"/>
          <w:szCs w:val="24"/>
        </w:rPr>
      </w:pPr>
    </w:p>
    <w:p w14:paraId="0457B8A6" w14:textId="59229A16" w:rsidR="00143562" w:rsidRPr="00C01992" w:rsidRDefault="00143562" w:rsidP="00D6067A">
      <w:pPr>
        <w:jc w:val="both"/>
        <w:rPr>
          <w:rFonts w:ascii="Times New Roman" w:hAnsi="Times New Roman" w:cs="Times New Roman"/>
          <w:b/>
          <w:bCs/>
          <w:sz w:val="24"/>
          <w:szCs w:val="24"/>
        </w:rPr>
      </w:pPr>
      <w:r w:rsidRPr="00C01992">
        <w:rPr>
          <w:rFonts w:ascii="Times New Roman" w:hAnsi="Times New Roman" w:cs="Times New Roman"/>
          <w:b/>
          <w:bCs/>
          <w:sz w:val="24"/>
          <w:szCs w:val="24"/>
        </w:rPr>
        <w:t>2 Obveze</w:t>
      </w:r>
    </w:p>
    <w:p w14:paraId="1B4A1062" w14:textId="45BC3826" w:rsidR="004A6D08" w:rsidRPr="00C01992" w:rsidRDefault="007E0C05" w:rsidP="00CD38CE">
      <w:pPr>
        <w:rPr>
          <w:rFonts w:ascii="Times New Roman" w:hAnsi="Times New Roman" w:cs="Times New Roman"/>
          <w:sz w:val="24"/>
          <w:szCs w:val="24"/>
        </w:rPr>
      </w:pPr>
      <w:r w:rsidRPr="00C01992">
        <w:rPr>
          <w:rFonts w:ascii="Times New Roman" w:hAnsi="Times New Roman" w:cs="Times New Roman"/>
          <w:sz w:val="24"/>
          <w:szCs w:val="24"/>
        </w:rPr>
        <w:t>Obveze su  porasle u odnosu na prethodnu godinu, a rast je generiran kroz</w:t>
      </w:r>
      <w:r w:rsidR="004A6D08" w:rsidRPr="00C01992">
        <w:rPr>
          <w:rFonts w:ascii="Times New Roman" w:hAnsi="Times New Roman" w:cs="Times New Roman"/>
          <w:sz w:val="24"/>
          <w:szCs w:val="24"/>
        </w:rPr>
        <w:t>:</w:t>
      </w:r>
    </w:p>
    <w:p w14:paraId="7967D3FF" w14:textId="118594FD" w:rsidR="00CA4480" w:rsidRPr="00C01992" w:rsidRDefault="00CA4480" w:rsidP="00B723CF">
      <w:pPr>
        <w:jc w:val="both"/>
        <w:rPr>
          <w:rFonts w:ascii="Times New Roman" w:hAnsi="Times New Roman" w:cs="Times New Roman"/>
          <w:b/>
          <w:bCs/>
          <w:i/>
          <w:iCs/>
          <w:sz w:val="24"/>
          <w:szCs w:val="24"/>
        </w:rPr>
      </w:pPr>
      <w:r w:rsidRPr="00C01992">
        <w:rPr>
          <w:rFonts w:ascii="Times New Roman" w:hAnsi="Times New Roman" w:cs="Times New Roman"/>
          <w:b/>
          <w:bCs/>
          <w:i/>
          <w:iCs/>
          <w:sz w:val="24"/>
          <w:szCs w:val="24"/>
        </w:rPr>
        <w:t>Obveze za zaposlene</w:t>
      </w:r>
    </w:p>
    <w:p w14:paraId="70D15D65" w14:textId="69D637E1" w:rsidR="007E0C05" w:rsidRPr="00C01992" w:rsidRDefault="00CA4480" w:rsidP="00CD38CE">
      <w:pPr>
        <w:jc w:val="both"/>
        <w:rPr>
          <w:rFonts w:ascii="Times New Roman" w:hAnsi="Times New Roman" w:cs="Times New Roman"/>
          <w:sz w:val="24"/>
          <w:szCs w:val="24"/>
        </w:rPr>
      </w:pPr>
      <w:r w:rsidRPr="00C01992">
        <w:rPr>
          <w:rFonts w:ascii="Times New Roman" w:hAnsi="Times New Roman" w:cs="Times New Roman"/>
          <w:sz w:val="24"/>
          <w:szCs w:val="24"/>
        </w:rPr>
        <w:t>P</w:t>
      </w:r>
      <w:r w:rsidR="007E0C05" w:rsidRPr="00C01992">
        <w:rPr>
          <w:rFonts w:ascii="Times New Roman" w:hAnsi="Times New Roman" w:cs="Times New Roman"/>
          <w:sz w:val="24"/>
          <w:szCs w:val="24"/>
        </w:rPr>
        <w:t xml:space="preserve">ovećane </w:t>
      </w:r>
      <w:r w:rsidRPr="00C01992">
        <w:rPr>
          <w:rFonts w:ascii="Times New Roman" w:hAnsi="Times New Roman" w:cs="Times New Roman"/>
          <w:sz w:val="24"/>
          <w:szCs w:val="24"/>
        </w:rPr>
        <w:t xml:space="preserve">su </w:t>
      </w:r>
      <w:r w:rsidR="007E0C05" w:rsidRPr="00C01992">
        <w:rPr>
          <w:rFonts w:ascii="Times New Roman" w:hAnsi="Times New Roman" w:cs="Times New Roman"/>
          <w:sz w:val="24"/>
          <w:szCs w:val="24"/>
        </w:rPr>
        <w:t>obvez</w:t>
      </w:r>
      <w:r w:rsidRPr="00C01992">
        <w:rPr>
          <w:rFonts w:ascii="Times New Roman" w:hAnsi="Times New Roman" w:cs="Times New Roman"/>
          <w:sz w:val="24"/>
          <w:szCs w:val="24"/>
        </w:rPr>
        <w:t>e</w:t>
      </w:r>
      <w:r w:rsidR="007E0C05" w:rsidRPr="00C01992">
        <w:rPr>
          <w:rFonts w:ascii="Times New Roman" w:hAnsi="Times New Roman" w:cs="Times New Roman"/>
          <w:sz w:val="24"/>
          <w:szCs w:val="24"/>
        </w:rPr>
        <w:t xml:space="preserve"> za </w:t>
      </w:r>
      <w:r w:rsidR="00B723CF" w:rsidRPr="00C01992">
        <w:rPr>
          <w:rFonts w:ascii="Times New Roman" w:hAnsi="Times New Roman" w:cs="Times New Roman"/>
          <w:sz w:val="24"/>
          <w:szCs w:val="24"/>
        </w:rPr>
        <w:t xml:space="preserve">zaposlene zbog </w:t>
      </w:r>
      <w:r w:rsidRPr="00C01992">
        <w:rPr>
          <w:rFonts w:ascii="Times New Roman" w:hAnsi="Times New Roman" w:cs="Times New Roman"/>
          <w:sz w:val="24"/>
          <w:szCs w:val="24"/>
        </w:rPr>
        <w:t xml:space="preserve">povećanja osnovice te </w:t>
      </w:r>
      <w:r w:rsidR="00B723CF" w:rsidRPr="00C01992">
        <w:rPr>
          <w:rFonts w:ascii="Times New Roman" w:hAnsi="Times New Roman" w:cs="Times New Roman"/>
          <w:sz w:val="24"/>
          <w:szCs w:val="24"/>
        </w:rPr>
        <w:t>novog zapošljavanja koje je u 2022. godini provedeno uz Suglasnost Ministarstva gospodarstva i održivog razvoja.</w:t>
      </w:r>
      <w:r w:rsidRPr="00C01992">
        <w:rPr>
          <w:rFonts w:ascii="Times New Roman" w:hAnsi="Times New Roman" w:cs="Times New Roman"/>
          <w:sz w:val="24"/>
          <w:szCs w:val="24"/>
        </w:rPr>
        <w:t xml:space="preserve"> </w:t>
      </w:r>
      <w:r w:rsidR="00B723CF" w:rsidRPr="00C01992">
        <w:rPr>
          <w:rFonts w:ascii="Times New Roman" w:hAnsi="Times New Roman" w:cs="Times New Roman"/>
          <w:sz w:val="24"/>
          <w:szCs w:val="24"/>
        </w:rPr>
        <w:t xml:space="preserve">U okviru </w:t>
      </w:r>
      <w:r w:rsidRPr="00C01992">
        <w:rPr>
          <w:rFonts w:ascii="Times New Roman" w:hAnsi="Times New Roman" w:cs="Times New Roman"/>
          <w:sz w:val="24"/>
          <w:szCs w:val="24"/>
        </w:rPr>
        <w:t>obveza</w:t>
      </w:r>
      <w:r w:rsidR="00B723CF" w:rsidRPr="00C01992">
        <w:rPr>
          <w:rFonts w:ascii="Times New Roman" w:hAnsi="Times New Roman" w:cs="Times New Roman"/>
          <w:sz w:val="24"/>
          <w:szCs w:val="24"/>
        </w:rPr>
        <w:t xml:space="preserve"> za zaposlene na stavci plaće su </w:t>
      </w:r>
      <w:r w:rsidRPr="00C01992">
        <w:rPr>
          <w:rFonts w:ascii="Times New Roman" w:hAnsi="Times New Roman" w:cs="Times New Roman"/>
          <w:sz w:val="24"/>
          <w:szCs w:val="24"/>
        </w:rPr>
        <w:t>evidentirane i obveze</w:t>
      </w:r>
      <w:r w:rsidR="00B723CF" w:rsidRPr="00C01992">
        <w:rPr>
          <w:rFonts w:ascii="Times New Roman" w:hAnsi="Times New Roman" w:cs="Times New Roman"/>
          <w:sz w:val="24"/>
          <w:szCs w:val="24"/>
        </w:rPr>
        <w:t xml:space="preserve"> </w:t>
      </w:r>
      <w:r w:rsidRPr="00C01992">
        <w:rPr>
          <w:rFonts w:ascii="Times New Roman" w:hAnsi="Times New Roman" w:cs="Times New Roman"/>
          <w:sz w:val="24"/>
          <w:szCs w:val="24"/>
        </w:rPr>
        <w:t xml:space="preserve">za prekovremeni </w:t>
      </w:r>
      <w:r w:rsidR="00B723CF" w:rsidRPr="00C01992">
        <w:rPr>
          <w:rFonts w:ascii="Times New Roman" w:hAnsi="Times New Roman" w:cs="Times New Roman"/>
          <w:sz w:val="24"/>
          <w:szCs w:val="24"/>
        </w:rPr>
        <w:t>zbog potrebe kontinuiranog praćenja i izračuna cijena energenata (prvenstveno nafte i naftnih derivata).</w:t>
      </w:r>
    </w:p>
    <w:p w14:paraId="5A2A9E8F" w14:textId="5D88B8D3" w:rsidR="00CA4480" w:rsidRPr="00C01992" w:rsidRDefault="00CA4480" w:rsidP="00B723CF">
      <w:pPr>
        <w:jc w:val="both"/>
        <w:rPr>
          <w:rFonts w:ascii="Times New Roman" w:hAnsi="Times New Roman" w:cs="Times New Roman"/>
          <w:b/>
          <w:bCs/>
          <w:i/>
          <w:iCs/>
          <w:sz w:val="24"/>
          <w:szCs w:val="24"/>
        </w:rPr>
      </w:pPr>
      <w:r w:rsidRPr="00C01992">
        <w:rPr>
          <w:rFonts w:ascii="Times New Roman" w:hAnsi="Times New Roman" w:cs="Times New Roman"/>
          <w:b/>
          <w:bCs/>
          <w:i/>
          <w:iCs/>
          <w:sz w:val="24"/>
          <w:szCs w:val="24"/>
        </w:rPr>
        <w:t>Obveze za materijalne rashode</w:t>
      </w:r>
    </w:p>
    <w:p w14:paraId="4A628700" w14:textId="17E2CDED" w:rsidR="006E2CE4" w:rsidRPr="00C01992" w:rsidRDefault="006E2CE4" w:rsidP="00B723CF">
      <w:pPr>
        <w:jc w:val="both"/>
        <w:rPr>
          <w:rFonts w:ascii="Times New Roman" w:hAnsi="Times New Roman" w:cs="Times New Roman"/>
          <w:sz w:val="24"/>
          <w:szCs w:val="24"/>
        </w:rPr>
      </w:pPr>
      <w:r w:rsidRPr="00C01992">
        <w:rPr>
          <w:rFonts w:ascii="Times New Roman" w:hAnsi="Times New Roman" w:cs="Times New Roman"/>
          <w:sz w:val="24"/>
          <w:szCs w:val="24"/>
        </w:rPr>
        <w:t>Rast obveza za materijalne rashode je ostvaren</w:t>
      </w:r>
      <w:r w:rsidR="00BB3AFD" w:rsidRPr="00C01992">
        <w:rPr>
          <w:rFonts w:ascii="Times New Roman" w:hAnsi="Times New Roman" w:cs="Times New Roman"/>
          <w:sz w:val="24"/>
          <w:szCs w:val="24"/>
        </w:rPr>
        <w:t>:</w:t>
      </w:r>
    </w:p>
    <w:p w14:paraId="6102E106" w14:textId="2054B637" w:rsidR="00CA4480" w:rsidRPr="00C01992" w:rsidRDefault="006E2CE4" w:rsidP="00B723CF">
      <w:pPr>
        <w:jc w:val="both"/>
        <w:rPr>
          <w:rFonts w:ascii="Times New Roman" w:hAnsi="Times New Roman" w:cs="Times New Roman"/>
          <w:sz w:val="24"/>
          <w:szCs w:val="24"/>
        </w:rPr>
      </w:pPr>
      <w:r w:rsidRPr="00C01992">
        <w:rPr>
          <w:rFonts w:ascii="Times New Roman" w:hAnsi="Times New Roman" w:cs="Times New Roman"/>
          <w:sz w:val="24"/>
          <w:szCs w:val="24"/>
        </w:rPr>
        <w:t>- porastom obveza za uredski materijal zbog povećanja broja zaposlenih</w:t>
      </w:r>
    </w:p>
    <w:p w14:paraId="0568D852" w14:textId="233024F7" w:rsidR="006E2CE4" w:rsidRPr="00C01992" w:rsidRDefault="006E2CE4" w:rsidP="00B723CF">
      <w:pPr>
        <w:jc w:val="both"/>
        <w:rPr>
          <w:rFonts w:ascii="Times New Roman" w:hAnsi="Times New Roman" w:cs="Times New Roman"/>
          <w:sz w:val="24"/>
          <w:szCs w:val="24"/>
        </w:rPr>
      </w:pPr>
      <w:r w:rsidRPr="00C01992">
        <w:rPr>
          <w:rFonts w:ascii="Times New Roman" w:hAnsi="Times New Roman" w:cs="Times New Roman"/>
          <w:sz w:val="24"/>
          <w:szCs w:val="24"/>
        </w:rPr>
        <w:t xml:space="preserve">- obveze su se povećale </w:t>
      </w:r>
      <w:r w:rsidR="00A57A62" w:rsidRPr="00C01992">
        <w:rPr>
          <w:rFonts w:ascii="Times New Roman" w:hAnsi="Times New Roman" w:cs="Times New Roman"/>
          <w:sz w:val="24"/>
          <w:szCs w:val="24"/>
        </w:rPr>
        <w:t xml:space="preserve">i </w:t>
      </w:r>
      <w:r w:rsidRPr="00C01992">
        <w:rPr>
          <w:rFonts w:ascii="Times New Roman" w:hAnsi="Times New Roman" w:cs="Times New Roman"/>
          <w:sz w:val="24"/>
          <w:szCs w:val="24"/>
        </w:rPr>
        <w:t xml:space="preserve">zbog znatno većeg broja službenih putovanja na koja su bili upućeni službenici agencije u odnosu na proteklo razdoblje kada nije bilo moguće upućivanje na </w:t>
      </w:r>
      <w:r w:rsidRPr="00C01992">
        <w:rPr>
          <w:rFonts w:ascii="Times New Roman" w:hAnsi="Times New Roman" w:cs="Times New Roman"/>
          <w:sz w:val="24"/>
          <w:szCs w:val="24"/>
        </w:rPr>
        <w:lastRenderedPageBreak/>
        <w:t xml:space="preserve">službeni put zbog epidemije </w:t>
      </w:r>
      <w:proofErr w:type="spellStart"/>
      <w:r w:rsidRPr="00C01992">
        <w:rPr>
          <w:rFonts w:ascii="Times New Roman" w:hAnsi="Times New Roman" w:cs="Times New Roman"/>
          <w:sz w:val="24"/>
          <w:szCs w:val="24"/>
        </w:rPr>
        <w:t>koronavirusa</w:t>
      </w:r>
      <w:proofErr w:type="spellEnd"/>
      <w:r w:rsidRPr="00C01992">
        <w:rPr>
          <w:rFonts w:ascii="Times New Roman" w:hAnsi="Times New Roman" w:cs="Times New Roman"/>
          <w:sz w:val="24"/>
          <w:szCs w:val="24"/>
        </w:rPr>
        <w:t xml:space="preserve"> COVID-19 uzrokovane virusom SARS-CoV-2. Naknade za prijevoz, stručno usavršavanje, ostale obveze za zaposlene,  također su rasle zbog povećanog broja zaposlenih u odnosu na isto razdoblje prethodne godine.</w:t>
      </w:r>
    </w:p>
    <w:p w14:paraId="7B9ACE70" w14:textId="00E67F78" w:rsidR="006E2CE4" w:rsidRPr="00C01992" w:rsidRDefault="006E2CE4" w:rsidP="00B723CF">
      <w:pPr>
        <w:jc w:val="both"/>
        <w:rPr>
          <w:rFonts w:ascii="Times New Roman" w:hAnsi="Times New Roman" w:cs="Times New Roman"/>
          <w:sz w:val="24"/>
          <w:szCs w:val="24"/>
        </w:rPr>
      </w:pPr>
      <w:r w:rsidRPr="00C01992">
        <w:rPr>
          <w:rFonts w:ascii="Times New Roman" w:hAnsi="Times New Roman" w:cs="Times New Roman"/>
          <w:sz w:val="24"/>
          <w:szCs w:val="24"/>
        </w:rPr>
        <w:t>-povećanjem broja zaposlenih povećale su se i obveze najma uredskog prostora zbog dodatnog zakupa uredskog te arhivskog prostora, te paralelno s tim i energija i komunalne usluge.</w:t>
      </w:r>
    </w:p>
    <w:p w14:paraId="67B63553" w14:textId="74A4AD15" w:rsidR="00A11E57" w:rsidRPr="00C01992" w:rsidRDefault="000E09D7" w:rsidP="00B723CF">
      <w:pPr>
        <w:jc w:val="both"/>
        <w:rPr>
          <w:rFonts w:ascii="Times New Roman" w:hAnsi="Times New Roman" w:cs="Times New Roman"/>
          <w:sz w:val="24"/>
          <w:szCs w:val="24"/>
        </w:rPr>
      </w:pPr>
      <w:r w:rsidRPr="00C01992">
        <w:rPr>
          <w:rFonts w:ascii="Times New Roman" w:hAnsi="Times New Roman" w:cs="Times New Roman"/>
          <w:sz w:val="24"/>
          <w:szCs w:val="24"/>
        </w:rPr>
        <w:t xml:space="preserve">- obveze za </w:t>
      </w:r>
      <w:r w:rsidR="006E2CE4" w:rsidRPr="00C01992">
        <w:rPr>
          <w:rFonts w:ascii="Times New Roman" w:hAnsi="Times New Roman" w:cs="Times New Roman"/>
        </w:rPr>
        <w:t>i</w:t>
      </w:r>
      <w:r w:rsidR="006E2CE4" w:rsidRPr="00C01992">
        <w:rPr>
          <w:rFonts w:ascii="Times New Roman" w:hAnsi="Times New Roman" w:cs="Times New Roman"/>
          <w:sz w:val="24"/>
          <w:szCs w:val="24"/>
        </w:rPr>
        <w:t xml:space="preserve">ntelektualne i osobne usluge su znatno porasle u odnosu na prethodno razdoblje  jer su uz redovne </w:t>
      </w:r>
      <w:r w:rsidR="00A11E57" w:rsidRPr="00C01992">
        <w:rPr>
          <w:rFonts w:ascii="Times New Roman" w:hAnsi="Times New Roman" w:cs="Times New Roman"/>
          <w:sz w:val="24"/>
          <w:szCs w:val="24"/>
        </w:rPr>
        <w:t>obveze</w:t>
      </w:r>
      <w:r w:rsidR="006E2CE4" w:rsidRPr="00C01992">
        <w:rPr>
          <w:rFonts w:ascii="Times New Roman" w:hAnsi="Times New Roman" w:cs="Times New Roman"/>
          <w:sz w:val="24"/>
          <w:szCs w:val="24"/>
        </w:rPr>
        <w:t xml:space="preserve"> (porezn</w:t>
      </w:r>
      <w:r w:rsidR="00A11E57" w:rsidRPr="00C01992">
        <w:rPr>
          <w:rFonts w:ascii="Times New Roman" w:hAnsi="Times New Roman" w:cs="Times New Roman"/>
          <w:sz w:val="24"/>
          <w:szCs w:val="24"/>
        </w:rPr>
        <w:t>i</w:t>
      </w:r>
      <w:r w:rsidR="006E2CE4" w:rsidRPr="00C01992">
        <w:rPr>
          <w:rFonts w:ascii="Times New Roman" w:hAnsi="Times New Roman" w:cs="Times New Roman"/>
          <w:sz w:val="24"/>
          <w:szCs w:val="24"/>
        </w:rPr>
        <w:t xml:space="preserve"> predstavnik u SR Njemačkoj, kontroln</w:t>
      </w:r>
      <w:r w:rsidR="00A11E57" w:rsidRPr="00C01992">
        <w:rPr>
          <w:rFonts w:ascii="Times New Roman" w:hAnsi="Times New Roman" w:cs="Times New Roman"/>
          <w:sz w:val="24"/>
          <w:szCs w:val="24"/>
        </w:rPr>
        <w:t>e</w:t>
      </w:r>
      <w:r w:rsidR="006E2CE4" w:rsidRPr="00C01992">
        <w:rPr>
          <w:rFonts w:ascii="Times New Roman" w:hAnsi="Times New Roman" w:cs="Times New Roman"/>
          <w:sz w:val="24"/>
          <w:szCs w:val="24"/>
        </w:rPr>
        <w:t xml:space="preserve"> kuć</w:t>
      </w:r>
      <w:r w:rsidR="00A11E57" w:rsidRPr="00C01992">
        <w:rPr>
          <w:rFonts w:ascii="Times New Roman" w:hAnsi="Times New Roman" w:cs="Times New Roman"/>
          <w:sz w:val="24"/>
          <w:szCs w:val="24"/>
        </w:rPr>
        <w:t>e</w:t>
      </w:r>
      <w:r w:rsidR="006E2CE4" w:rsidRPr="00C01992">
        <w:rPr>
          <w:rFonts w:ascii="Times New Roman" w:hAnsi="Times New Roman" w:cs="Times New Roman"/>
          <w:sz w:val="24"/>
          <w:szCs w:val="24"/>
        </w:rPr>
        <w:t xml:space="preserve"> vezan</w:t>
      </w:r>
      <w:r w:rsidR="00A11E57" w:rsidRPr="00C01992">
        <w:rPr>
          <w:rFonts w:ascii="Times New Roman" w:hAnsi="Times New Roman" w:cs="Times New Roman"/>
          <w:sz w:val="24"/>
          <w:szCs w:val="24"/>
        </w:rPr>
        <w:t>e</w:t>
      </w:r>
      <w:r w:rsidR="006E2CE4" w:rsidRPr="00C01992">
        <w:rPr>
          <w:rFonts w:ascii="Times New Roman" w:hAnsi="Times New Roman" w:cs="Times New Roman"/>
          <w:sz w:val="24"/>
          <w:szCs w:val="24"/>
        </w:rPr>
        <w:t xml:space="preserve"> za kontrole količine i kvalitete obveznih zaliha i dr..) </w:t>
      </w:r>
      <w:r w:rsidR="00A11E57" w:rsidRPr="00C01992">
        <w:rPr>
          <w:rFonts w:ascii="Times New Roman" w:hAnsi="Times New Roman" w:cs="Times New Roman"/>
          <w:sz w:val="24"/>
          <w:szCs w:val="24"/>
        </w:rPr>
        <w:t>evidentirane su obveze</w:t>
      </w:r>
      <w:r w:rsidR="006E2CE4" w:rsidRPr="00C01992">
        <w:rPr>
          <w:rFonts w:ascii="Times New Roman" w:hAnsi="Times New Roman" w:cs="Times New Roman"/>
          <w:sz w:val="24"/>
          <w:szCs w:val="24"/>
        </w:rPr>
        <w:t xml:space="preserve"> vezan</w:t>
      </w:r>
      <w:r w:rsidR="00A11E57" w:rsidRPr="00C01992">
        <w:rPr>
          <w:rFonts w:ascii="Times New Roman" w:hAnsi="Times New Roman" w:cs="Times New Roman"/>
          <w:sz w:val="24"/>
          <w:szCs w:val="24"/>
        </w:rPr>
        <w:t>e</w:t>
      </w:r>
      <w:r w:rsidR="006E2CE4" w:rsidRPr="00C01992">
        <w:rPr>
          <w:rFonts w:ascii="Times New Roman" w:hAnsi="Times New Roman" w:cs="Times New Roman"/>
          <w:sz w:val="24"/>
          <w:szCs w:val="24"/>
        </w:rPr>
        <w:t xml:space="preserve"> uz izrade </w:t>
      </w:r>
      <w:r w:rsidR="00A11E57" w:rsidRPr="00C01992">
        <w:rPr>
          <w:rFonts w:ascii="Times New Roman" w:hAnsi="Times New Roman" w:cs="Times New Roman"/>
          <w:sz w:val="24"/>
          <w:szCs w:val="24"/>
        </w:rPr>
        <w:t xml:space="preserve">studija neophodnih za  poticanje energetske učinkovitosti, </w:t>
      </w:r>
      <w:proofErr w:type="spellStart"/>
      <w:r w:rsidR="00A11E57" w:rsidRPr="00C01992">
        <w:rPr>
          <w:rFonts w:ascii="Times New Roman" w:hAnsi="Times New Roman" w:cs="Times New Roman"/>
          <w:sz w:val="24"/>
          <w:szCs w:val="24"/>
        </w:rPr>
        <w:t>toplinarstva</w:t>
      </w:r>
      <w:proofErr w:type="spellEnd"/>
      <w:r w:rsidR="00A11E57" w:rsidRPr="00C01992">
        <w:rPr>
          <w:rFonts w:ascii="Times New Roman" w:hAnsi="Times New Roman" w:cs="Times New Roman"/>
          <w:sz w:val="24"/>
          <w:szCs w:val="24"/>
        </w:rPr>
        <w:t xml:space="preserve"> i obnovljivih izvora energije za </w:t>
      </w:r>
      <w:proofErr w:type="spellStart"/>
      <w:r w:rsidR="00A11E57" w:rsidRPr="00C01992">
        <w:rPr>
          <w:rFonts w:ascii="Times New Roman" w:hAnsi="Times New Roman" w:cs="Times New Roman"/>
          <w:sz w:val="24"/>
          <w:szCs w:val="24"/>
        </w:rPr>
        <w:t>dekarbonizaciju</w:t>
      </w:r>
      <w:proofErr w:type="spellEnd"/>
      <w:r w:rsidR="00A11E57" w:rsidRPr="00C01992">
        <w:rPr>
          <w:rFonts w:ascii="Times New Roman" w:hAnsi="Times New Roman" w:cs="Times New Roman"/>
          <w:sz w:val="24"/>
          <w:szCs w:val="24"/>
        </w:rPr>
        <w:t xml:space="preserve"> energetskog sektora.</w:t>
      </w:r>
    </w:p>
    <w:p w14:paraId="644E1026" w14:textId="77777777" w:rsidR="0054469D" w:rsidRPr="00C01992" w:rsidRDefault="0054469D" w:rsidP="00B723CF">
      <w:pPr>
        <w:jc w:val="both"/>
        <w:rPr>
          <w:rFonts w:ascii="Times New Roman" w:hAnsi="Times New Roman" w:cs="Times New Roman"/>
          <w:sz w:val="24"/>
          <w:szCs w:val="24"/>
        </w:rPr>
      </w:pPr>
    </w:p>
    <w:p w14:paraId="2AF8D232" w14:textId="58CF5F58" w:rsidR="00D76BDF" w:rsidRPr="00C01992" w:rsidRDefault="00143562" w:rsidP="00D6067A">
      <w:pPr>
        <w:jc w:val="both"/>
        <w:rPr>
          <w:rFonts w:ascii="Times New Roman" w:hAnsi="Times New Roman" w:cs="Times New Roman"/>
          <w:b/>
          <w:bCs/>
          <w:i/>
          <w:iCs/>
          <w:sz w:val="24"/>
          <w:szCs w:val="24"/>
        </w:rPr>
      </w:pPr>
      <w:r w:rsidRPr="00C01992">
        <w:rPr>
          <w:rFonts w:ascii="Times New Roman" w:hAnsi="Times New Roman" w:cs="Times New Roman"/>
          <w:b/>
          <w:bCs/>
          <w:i/>
          <w:iCs/>
          <w:sz w:val="24"/>
          <w:szCs w:val="24"/>
        </w:rPr>
        <w:t>9 Vlastiti izvori</w:t>
      </w:r>
    </w:p>
    <w:p w14:paraId="167C92BE" w14:textId="55182022" w:rsidR="009862B0" w:rsidRPr="00C01992" w:rsidRDefault="009862B0" w:rsidP="009862B0">
      <w:pPr>
        <w:jc w:val="both"/>
        <w:rPr>
          <w:rFonts w:ascii="Times New Roman" w:hAnsi="Times New Roman" w:cs="Times New Roman"/>
          <w:sz w:val="24"/>
          <w:szCs w:val="24"/>
        </w:rPr>
      </w:pPr>
      <w:r w:rsidRPr="00C01992">
        <w:rPr>
          <w:rFonts w:ascii="Times New Roman" w:hAnsi="Times New Roman" w:cs="Times New Roman"/>
          <w:sz w:val="24"/>
          <w:szCs w:val="24"/>
        </w:rPr>
        <w:t>Iznos nefinancijske imovine odgovara iznosu na vlastitim izvorima sukladno pravilima proračunskog računovodstva.</w:t>
      </w:r>
    </w:p>
    <w:p w14:paraId="19959DA8" w14:textId="1BCDFFB0" w:rsidR="0054469D" w:rsidRPr="00C01992" w:rsidRDefault="0054469D" w:rsidP="009862B0">
      <w:pPr>
        <w:jc w:val="both"/>
        <w:rPr>
          <w:rFonts w:ascii="Times New Roman" w:hAnsi="Times New Roman" w:cs="Times New Roman"/>
          <w:sz w:val="24"/>
          <w:szCs w:val="24"/>
        </w:rPr>
      </w:pPr>
    </w:p>
    <w:p w14:paraId="48D6CB9E" w14:textId="734E4D94" w:rsidR="0054469D" w:rsidRPr="00C01992" w:rsidRDefault="0054469D" w:rsidP="009862B0">
      <w:pPr>
        <w:jc w:val="both"/>
        <w:rPr>
          <w:rFonts w:ascii="Times New Roman" w:hAnsi="Times New Roman" w:cs="Times New Roman"/>
          <w:sz w:val="24"/>
          <w:szCs w:val="24"/>
        </w:rPr>
      </w:pPr>
    </w:p>
    <w:p w14:paraId="1E031729" w14:textId="779C450D" w:rsidR="0054469D" w:rsidRPr="00C01992" w:rsidRDefault="0054469D" w:rsidP="009862B0">
      <w:pPr>
        <w:jc w:val="both"/>
        <w:rPr>
          <w:rFonts w:ascii="Times New Roman" w:hAnsi="Times New Roman" w:cs="Times New Roman"/>
          <w:sz w:val="24"/>
          <w:szCs w:val="24"/>
        </w:rPr>
      </w:pPr>
    </w:p>
    <w:p w14:paraId="4111F6AA" w14:textId="6930A3CF" w:rsidR="0054469D" w:rsidRPr="00C01992" w:rsidRDefault="0054469D" w:rsidP="009862B0">
      <w:pPr>
        <w:jc w:val="both"/>
        <w:rPr>
          <w:rFonts w:ascii="Times New Roman" w:hAnsi="Times New Roman" w:cs="Times New Roman"/>
          <w:sz w:val="24"/>
          <w:szCs w:val="24"/>
        </w:rPr>
      </w:pPr>
    </w:p>
    <w:p w14:paraId="0A09240E" w14:textId="1BB8D720" w:rsidR="0054469D" w:rsidRPr="00C01992" w:rsidRDefault="0054469D" w:rsidP="009862B0">
      <w:pPr>
        <w:jc w:val="both"/>
        <w:rPr>
          <w:rFonts w:ascii="Times New Roman" w:hAnsi="Times New Roman" w:cs="Times New Roman"/>
          <w:sz w:val="24"/>
          <w:szCs w:val="24"/>
        </w:rPr>
      </w:pPr>
    </w:p>
    <w:p w14:paraId="1D219648" w14:textId="2C8F0FB7" w:rsidR="0054469D" w:rsidRPr="00C01992" w:rsidRDefault="0054469D" w:rsidP="009862B0">
      <w:pPr>
        <w:jc w:val="both"/>
        <w:rPr>
          <w:rFonts w:ascii="Times New Roman" w:hAnsi="Times New Roman" w:cs="Times New Roman"/>
          <w:sz w:val="24"/>
          <w:szCs w:val="24"/>
        </w:rPr>
      </w:pPr>
    </w:p>
    <w:p w14:paraId="075AA4DE" w14:textId="3B7393C4" w:rsidR="0054469D" w:rsidRPr="00C01992" w:rsidRDefault="0054469D" w:rsidP="009862B0">
      <w:pPr>
        <w:jc w:val="both"/>
        <w:rPr>
          <w:rFonts w:ascii="Times New Roman" w:hAnsi="Times New Roman" w:cs="Times New Roman"/>
          <w:sz w:val="24"/>
          <w:szCs w:val="24"/>
        </w:rPr>
      </w:pPr>
    </w:p>
    <w:p w14:paraId="5BF8AC1B" w14:textId="6DEF62D8" w:rsidR="0054469D" w:rsidRPr="00C01992" w:rsidRDefault="0054469D" w:rsidP="009862B0">
      <w:pPr>
        <w:jc w:val="both"/>
        <w:rPr>
          <w:rFonts w:ascii="Times New Roman" w:hAnsi="Times New Roman" w:cs="Times New Roman"/>
          <w:sz w:val="24"/>
          <w:szCs w:val="24"/>
        </w:rPr>
      </w:pPr>
    </w:p>
    <w:p w14:paraId="13AFECE9" w14:textId="5F20649C" w:rsidR="0054469D" w:rsidRPr="00C01992" w:rsidRDefault="0054469D" w:rsidP="009862B0">
      <w:pPr>
        <w:jc w:val="both"/>
        <w:rPr>
          <w:rFonts w:ascii="Times New Roman" w:hAnsi="Times New Roman" w:cs="Times New Roman"/>
          <w:sz w:val="24"/>
          <w:szCs w:val="24"/>
        </w:rPr>
      </w:pPr>
    </w:p>
    <w:p w14:paraId="78C096D3" w14:textId="0F671AE9" w:rsidR="0054469D" w:rsidRPr="00C01992" w:rsidRDefault="0054469D" w:rsidP="009862B0">
      <w:pPr>
        <w:jc w:val="both"/>
        <w:rPr>
          <w:rFonts w:ascii="Times New Roman" w:hAnsi="Times New Roman" w:cs="Times New Roman"/>
          <w:sz w:val="24"/>
          <w:szCs w:val="24"/>
        </w:rPr>
      </w:pPr>
    </w:p>
    <w:p w14:paraId="018012AC" w14:textId="2959028A" w:rsidR="0054469D" w:rsidRPr="00C01992" w:rsidRDefault="0054469D" w:rsidP="009862B0">
      <w:pPr>
        <w:jc w:val="both"/>
        <w:rPr>
          <w:rFonts w:ascii="Times New Roman" w:hAnsi="Times New Roman" w:cs="Times New Roman"/>
          <w:sz w:val="24"/>
          <w:szCs w:val="24"/>
        </w:rPr>
      </w:pPr>
    </w:p>
    <w:p w14:paraId="56C3287F" w14:textId="17F5769B" w:rsidR="0054469D" w:rsidRPr="00C01992" w:rsidRDefault="0054469D" w:rsidP="009862B0">
      <w:pPr>
        <w:jc w:val="both"/>
        <w:rPr>
          <w:rFonts w:ascii="Times New Roman" w:hAnsi="Times New Roman" w:cs="Times New Roman"/>
          <w:sz w:val="24"/>
          <w:szCs w:val="24"/>
        </w:rPr>
      </w:pPr>
    </w:p>
    <w:p w14:paraId="3ED3C7AA" w14:textId="5D9F96CE" w:rsidR="0054469D" w:rsidRPr="00C01992" w:rsidRDefault="0054469D" w:rsidP="009862B0">
      <w:pPr>
        <w:jc w:val="both"/>
        <w:rPr>
          <w:rFonts w:ascii="Times New Roman" w:hAnsi="Times New Roman" w:cs="Times New Roman"/>
          <w:sz w:val="24"/>
          <w:szCs w:val="24"/>
        </w:rPr>
      </w:pPr>
    </w:p>
    <w:p w14:paraId="4E6932B4" w14:textId="34CB0360" w:rsidR="0054469D" w:rsidRPr="00C01992" w:rsidRDefault="0054469D" w:rsidP="009862B0">
      <w:pPr>
        <w:jc w:val="both"/>
        <w:rPr>
          <w:rFonts w:ascii="Times New Roman" w:hAnsi="Times New Roman" w:cs="Times New Roman"/>
          <w:sz w:val="24"/>
          <w:szCs w:val="24"/>
        </w:rPr>
      </w:pPr>
    </w:p>
    <w:p w14:paraId="6B4D4780" w14:textId="0EBCDA3C" w:rsidR="0054469D" w:rsidRPr="00C01992" w:rsidRDefault="0054469D" w:rsidP="009862B0">
      <w:pPr>
        <w:jc w:val="both"/>
        <w:rPr>
          <w:rFonts w:ascii="Times New Roman" w:hAnsi="Times New Roman" w:cs="Times New Roman"/>
          <w:sz w:val="24"/>
          <w:szCs w:val="24"/>
        </w:rPr>
      </w:pPr>
    </w:p>
    <w:p w14:paraId="086ACA11" w14:textId="77777777" w:rsidR="00D76BDF" w:rsidRPr="00C01992" w:rsidRDefault="00D76BDF" w:rsidP="00D76BDF">
      <w:pPr>
        <w:pStyle w:val="Naglaencitat"/>
        <w:rPr>
          <w:rStyle w:val="Jakoisticanje"/>
          <w:rFonts w:ascii="Times New Roman" w:hAnsi="Times New Roman"/>
          <w:b/>
          <w:bCs/>
          <w:sz w:val="28"/>
          <w:szCs w:val="28"/>
        </w:rPr>
      </w:pPr>
      <w:r w:rsidRPr="00C01992">
        <w:rPr>
          <w:rStyle w:val="Jakoisticanje"/>
          <w:rFonts w:ascii="Times New Roman" w:hAnsi="Times New Roman"/>
          <w:b/>
          <w:bCs/>
          <w:sz w:val="28"/>
          <w:szCs w:val="28"/>
        </w:rPr>
        <w:lastRenderedPageBreak/>
        <w:t>Obrazac PR RAS</w:t>
      </w:r>
    </w:p>
    <w:p w14:paraId="78B1332B" w14:textId="77777777" w:rsidR="00405662" w:rsidRPr="00C01992" w:rsidRDefault="00405662" w:rsidP="00405662">
      <w:pPr>
        <w:ind w:left="284"/>
        <w:jc w:val="center"/>
        <w:rPr>
          <w:rFonts w:ascii="Times New Roman" w:hAnsi="Times New Roman" w:cs="Times New Roman"/>
          <w:b/>
          <w:i/>
          <w:sz w:val="24"/>
          <w:szCs w:val="24"/>
        </w:rPr>
      </w:pPr>
    </w:p>
    <w:p w14:paraId="4104EAAA" w14:textId="77777777" w:rsidR="00405662" w:rsidRPr="00C01992" w:rsidRDefault="00405662" w:rsidP="00405662">
      <w:pPr>
        <w:ind w:left="284"/>
        <w:jc w:val="center"/>
        <w:rPr>
          <w:rFonts w:ascii="Times New Roman" w:hAnsi="Times New Roman" w:cs="Times New Roman"/>
          <w:b/>
          <w:i/>
          <w:sz w:val="24"/>
          <w:szCs w:val="24"/>
        </w:rPr>
      </w:pPr>
      <w:r w:rsidRPr="00C01992">
        <w:rPr>
          <w:rFonts w:ascii="Times New Roman" w:hAnsi="Times New Roman" w:cs="Times New Roman"/>
          <w:b/>
          <w:i/>
          <w:sz w:val="24"/>
          <w:szCs w:val="24"/>
        </w:rPr>
        <w:t>BILJEŠKE UZ IZVJEŠTAJ O PRIHODIMA I RASHODIMA, PRIMICIMA I IZDACIMA</w:t>
      </w:r>
    </w:p>
    <w:p w14:paraId="74AB40EA" w14:textId="340D9BA9" w:rsidR="00405662" w:rsidRPr="00C01992" w:rsidRDefault="00405662" w:rsidP="00405662">
      <w:pPr>
        <w:ind w:left="284"/>
        <w:jc w:val="center"/>
        <w:rPr>
          <w:rFonts w:ascii="Times New Roman" w:hAnsi="Times New Roman" w:cs="Times New Roman"/>
          <w:b/>
          <w:i/>
          <w:sz w:val="24"/>
          <w:szCs w:val="24"/>
        </w:rPr>
      </w:pPr>
      <w:r w:rsidRPr="00C01992">
        <w:rPr>
          <w:rFonts w:ascii="Times New Roman" w:hAnsi="Times New Roman" w:cs="Times New Roman"/>
          <w:b/>
          <w:i/>
          <w:sz w:val="24"/>
          <w:szCs w:val="24"/>
        </w:rPr>
        <w:t>Za razdoblje 01.01.2022. do 31.12.2022.</w:t>
      </w:r>
    </w:p>
    <w:p w14:paraId="68E643F2" w14:textId="77777777" w:rsidR="00405662" w:rsidRPr="00C01992" w:rsidRDefault="00405662" w:rsidP="00405662">
      <w:pPr>
        <w:ind w:left="284"/>
        <w:jc w:val="center"/>
        <w:rPr>
          <w:rFonts w:ascii="Times New Roman" w:hAnsi="Times New Roman" w:cs="Times New Roman"/>
          <w:b/>
          <w:i/>
          <w:sz w:val="24"/>
          <w:szCs w:val="24"/>
        </w:rPr>
      </w:pPr>
    </w:p>
    <w:p w14:paraId="1451DFBD" w14:textId="77777777" w:rsidR="0054469D" w:rsidRPr="00C01992" w:rsidRDefault="00405662" w:rsidP="00405662">
      <w:pPr>
        <w:pStyle w:val="Odlomakpopisa"/>
        <w:ind w:left="284"/>
        <w:jc w:val="both"/>
        <w:rPr>
          <w:rFonts w:ascii="Times New Roman" w:hAnsi="Times New Roman" w:cs="Times New Roman"/>
          <w:sz w:val="24"/>
          <w:szCs w:val="24"/>
        </w:rPr>
      </w:pPr>
      <w:r w:rsidRPr="00C01992">
        <w:rPr>
          <w:rFonts w:ascii="Times New Roman" w:hAnsi="Times New Roman" w:cs="Times New Roman"/>
          <w:b/>
          <w:i/>
          <w:iCs/>
          <w:sz w:val="24"/>
          <w:szCs w:val="24"/>
        </w:rPr>
        <w:t xml:space="preserve"> PRIHODI POSLOVANJA</w:t>
      </w:r>
      <w:r w:rsidRPr="00C01992">
        <w:rPr>
          <w:rFonts w:ascii="Times New Roman" w:hAnsi="Times New Roman" w:cs="Times New Roman"/>
          <w:sz w:val="24"/>
          <w:szCs w:val="24"/>
        </w:rPr>
        <w:t xml:space="preserve"> </w:t>
      </w:r>
    </w:p>
    <w:tbl>
      <w:tblPr>
        <w:tblW w:w="9099" w:type="dxa"/>
        <w:tblLook w:val="04A0" w:firstRow="1" w:lastRow="0" w:firstColumn="1" w:lastColumn="0" w:noHBand="0" w:noVBand="1"/>
      </w:tblPr>
      <w:tblGrid>
        <w:gridCol w:w="1190"/>
        <w:gridCol w:w="4087"/>
        <w:gridCol w:w="1416"/>
        <w:gridCol w:w="1699"/>
        <w:gridCol w:w="1096"/>
      </w:tblGrid>
      <w:tr w:rsidR="004A58EB" w:rsidRPr="00C01992" w14:paraId="0A095D43" w14:textId="77777777" w:rsidTr="004A58EB">
        <w:trPr>
          <w:trHeight w:val="441"/>
        </w:trPr>
        <w:tc>
          <w:tcPr>
            <w:tcW w:w="5277" w:type="dxa"/>
            <w:gridSpan w:val="2"/>
            <w:tcBorders>
              <w:top w:val="nil"/>
              <w:left w:val="nil"/>
              <w:bottom w:val="single" w:sz="4" w:space="0" w:color="808080"/>
              <w:right w:val="nil"/>
            </w:tcBorders>
            <w:shd w:val="clear" w:color="000000" w:fill="DDEBF7"/>
            <w:noWrap/>
            <w:vAlign w:val="center"/>
            <w:hideMark/>
          </w:tcPr>
          <w:p w14:paraId="20D70461" w14:textId="77777777" w:rsidR="004A58EB" w:rsidRPr="00C01992" w:rsidRDefault="004A58EB" w:rsidP="004A58EB">
            <w:pPr>
              <w:spacing w:after="0" w:line="240" w:lineRule="auto"/>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PRIHODI POSLOVANJA</w:t>
            </w:r>
          </w:p>
        </w:tc>
        <w:tc>
          <w:tcPr>
            <w:tcW w:w="1241" w:type="dxa"/>
            <w:tcBorders>
              <w:top w:val="nil"/>
              <w:left w:val="nil"/>
              <w:bottom w:val="single" w:sz="4" w:space="0" w:color="808080"/>
              <w:right w:val="nil"/>
            </w:tcBorders>
            <w:shd w:val="clear" w:color="000000" w:fill="DDEBF7"/>
            <w:noWrap/>
            <w:vAlign w:val="center"/>
            <w:hideMark/>
          </w:tcPr>
          <w:p w14:paraId="73CFC4CB" w14:textId="77777777" w:rsidR="004A58EB" w:rsidRPr="00C01992" w:rsidRDefault="004A58EB" w:rsidP="004A58EB">
            <w:pPr>
              <w:spacing w:after="0" w:line="240" w:lineRule="auto"/>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 </w:t>
            </w:r>
          </w:p>
        </w:tc>
        <w:tc>
          <w:tcPr>
            <w:tcW w:w="1699" w:type="dxa"/>
            <w:tcBorders>
              <w:top w:val="nil"/>
              <w:left w:val="nil"/>
              <w:bottom w:val="single" w:sz="4" w:space="0" w:color="808080"/>
              <w:right w:val="nil"/>
            </w:tcBorders>
            <w:shd w:val="clear" w:color="000000" w:fill="DDEBF7"/>
            <w:noWrap/>
            <w:vAlign w:val="center"/>
            <w:hideMark/>
          </w:tcPr>
          <w:p w14:paraId="04BD8B7F" w14:textId="77777777" w:rsidR="004A58EB" w:rsidRPr="00C01992" w:rsidRDefault="004A58EB" w:rsidP="004A58EB">
            <w:pPr>
              <w:spacing w:after="0" w:line="240" w:lineRule="auto"/>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 </w:t>
            </w:r>
          </w:p>
        </w:tc>
        <w:tc>
          <w:tcPr>
            <w:tcW w:w="882" w:type="dxa"/>
            <w:tcBorders>
              <w:top w:val="nil"/>
              <w:left w:val="nil"/>
              <w:bottom w:val="single" w:sz="4" w:space="0" w:color="808080"/>
              <w:right w:val="nil"/>
            </w:tcBorders>
            <w:shd w:val="clear" w:color="000000" w:fill="DDEBF7"/>
            <w:noWrap/>
            <w:vAlign w:val="center"/>
            <w:hideMark/>
          </w:tcPr>
          <w:p w14:paraId="769D4267" w14:textId="77777777" w:rsidR="004A58EB" w:rsidRPr="00C01992" w:rsidRDefault="004A58EB" w:rsidP="004A58EB">
            <w:pPr>
              <w:spacing w:after="0" w:line="240" w:lineRule="auto"/>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 </w:t>
            </w:r>
          </w:p>
        </w:tc>
      </w:tr>
      <w:tr w:rsidR="004A58EB" w:rsidRPr="00C01992" w14:paraId="0ADD9EFF" w14:textId="77777777" w:rsidTr="004A58EB">
        <w:trPr>
          <w:trHeight w:val="507"/>
        </w:trPr>
        <w:tc>
          <w:tcPr>
            <w:tcW w:w="789" w:type="dxa"/>
            <w:tcBorders>
              <w:top w:val="nil"/>
              <w:left w:val="nil"/>
              <w:bottom w:val="single" w:sz="4" w:space="0" w:color="auto"/>
              <w:right w:val="nil"/>
            </w:tcBorders>
            <w:shd w:val="clear" w:color="000000" w:fill="FFFFFF"/>
            <w:vAlign w:val="center"/>
            <w:hideMark/>
          </w:tcPr>
          <w:p w14:paraId="244B7FED" w14:textId="77777777" w:rsidR="004A58EB" w:rsidRPr="00C01992" w:rsidRDefault="004A58EB" w:rsidP="004A58EB">
            <w:pPr>
              <w:spacing w:after="0" w:line="240" w:lineRule="auto"/>
              <w:jc w:val="right"/>
              <w:rPr>
                <w:rFonts w:ascii="Times New Roman" w:eastAsia="Times New Roman" w:hAnsi="Times New Roman" w:cs="Times New Roman"/>
                <w:sz w:val="24"/>
                <w:szCs w:val="24"/>
                <w:lang w:eastAsia="hr-HR"/>
              </w:rPr>
            </w:pPr>
            <w:r w:rsidRPr="00C01992">
              <w:rPr>
                <w:rFonts w:ascii="Times New Roman" w:eastAsia="Times New Roman" w:hAnsi="Times New Roman" w:cs="Times New Roman"/>
                <w:sz w:val="24"/>
                <w:szCs w:val="24"/>
                <w:lang w:eastAsia="hr-HR"/>
              </w:rPr>
              <w:t>STAVKA</w:t>
            </w:r>
          </w:p>
        </w:tc>
        <w:tc>
          <w:tcPr>
            <w:tcW w:w="4488" w:type="dxa"/>
            <w:tcBorders>
              <w:top w:val="nil"/>
              <w:left w:val="nil"/>
              <w:bottom w:val="single" w:sz="4" w:space="0" w:color="auto"/>
              <w:right w:val="nil"/>
            </w:tcBorders>
            <w:shd w:val="clear" w:color="000000" w:fill="FFFFFF"/>
            <w:vAlign w:val="center"/>
            <w:hideMark/>
          </w:tcPr>
          <w:p w14:paraId="7F775D7E" w14:textId="77777777" w:rsidR="004A58EB" w:rsidRPr="00C01992" w:rsidRDefault="004A58EB" w:rsidP="004A58EB">
            <w:pPr>
              <w:spacing w:after="0" w:line="240" w:lineRule="auto"/>
              <w:rPr>
                <w:rFonts w:ascii="Times New Roman" w:eastAsia="Times New Roman" w:hAnsi="Times New Roman" w:cs="Times New Roman"/>
                <w:sz w:val="24"/>
                <w:szCs w:val="24"/>
                <w:lang w:eastAsia="hr-HR"/>
              </w:rPr>
            </w:pPr>
            <w:r w:rsidRPr="00C01992">
              <w:rPr>
                <w:rFonts w:ascii="Times New Roman" w:eastAsia="Times New Roman" w:hAnsi="Times New Roman" w:cs="Times New Roman"/>
                <w:sz w:val="24"/>
                <w:szCs w:val="24"/>
                <w:lang w:eastAsia="hr-HR"/>
              </w:rPr>
              <w:t>NAZIV STAVKE</w:t>
            </w:r>
          </w:p>
        </w:tc>
        <w:tc>
          <w:tcPr>
            <w:tcW w:w="1241" w:type="dxa"/>
            <w:tcBorders>
              <w:top w:val="nil"/>
              <w:left w:val="nil"/>
              <w:bottom w:val="single" w:sz="4" w:space="0" w:color="auto"/>
              <w:right w:val="nil"/>
            </w:tcBorders>
            <w:shd w:val="clear" w:color="000000" w:fill="FFFFFF"/>
            <w:noWrap/>
            <w:vAlign w:val="center"/>
            <w:hideMark/>
          </w:tcPr>
          <w:p w14:paraId="214AA608" w14:textId="77777777" w:rsidR="004A58EB" w:rsidRPr="00C01992" w:rsidRDefault="004A58EB" w:rsidP="004A58EB">
            <w:pPr>
              <w:spacing w:after="0" w:line="240" w:lineRule="auto"/>
              <w:jc w:val="right"/>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2021</w:t>
            </w:r>
          </w:p>
        </w:tc>
        <w:tc>
          <w:tcPr>
            <w:tcW w:w="1699" w:type="dxa"/>
            <w:tcBorders>
              <w:top w:val="nil"/>
              <w:left w:val="nil"/>
              <w:bottom w:val="single" w:sz="4" w:space="0" w:color="auto"/>
              <w:right w:val="nil"/>
            </w:tcBorders>
            <w:shd w:val="clear" w:color="000000" w:fill="FFFFFF"/>
            <w:noWrap/>
            <w:vAlign w:val="center"/>
            <w:hideMark/>
          </w:tcPr>
          <w:p w14:paraId="47D0531A" w14:textId="77777777" w:rsidR="004A58EB" w:rsidRPr="00C01992" w:rsidRDefault="004A58EB" w:rsidP="004A58EB">
            <w:pPr>
              <w:spacing w:after="0" w:line="240" w:lineRule="auto"/>
              <w:jc w:val="right"/>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2022</w:t>
            </w:r>
          </w:p>
        </w:tc>
        <w:tc>
          <w:tcPr>
            <w:tcW w:w="882" w:type="dxa"/>
            <w:tcBorders>
              <w:top w:val="nil"/>
              <w:left w:val="nil"/>
              <w:bottom w:val="single" w:sz="4" w:space="0" w:color="auto"/>
              <w:right w:val="nil"/>
            </w:tcBorders>
            <w:shd w:val="clear" w:color="000000" w:fill="FFFFFF"/>
            <w:vAlign w:val="center"/>
            <w:hideMark/>
          </w:tcPr>
          <w:p w14:paraId="1E10F041" w14:textId="77777777" w:rsidR="004A58EB" w:rsidRPr="00C01992" w:rsidRDefault="004A58EB" w:rsidP="004A58EB">
            <w:pPr>
              <w:spacing w:after="0" w:line="240" w:lineRule="auto"/>
              <w:jc w:val="right"/>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INDEKS (4/3)</w:t>
            </w:r>
          </w:p>
        </w:tc>
      </w:tr>
      <w:tr w:rsidR="004A58EB" w:rsidRPr="00C01992" w14:paraId="6054BF5E" w14:textId="77777777" w:rsidTr="004A58EB">
        <w:trPr>
          <w:trHeight w:val="276"/>
        </w:trPr>
        <w:tc>
          <w:tcPr>
            <w:tcW w:w="789" w:type="dxa"/>
            <w:tcBorders>
              <w:top w:val="nil"/>
              <w:left w:val="nil"/>
              <w:bottom w:val="single" w:sz="4" w:space="0" w:color="auto"/>
              <w:right w:val="nil"/>
            </w:tcBorders>
            <w:shd w:val="clear" w:color="000000" w:fill="FFFFFF"/>
            <w:vAlign w:val="center"/>
            <w:hideMark/>
          </w:tcPr>
          <w:p w14:paraId="732944A5" w14:textId="77777777" w:rsidR="004A58EB" w:rsidRPr="00C01992" w:rsidRDefault="004A58EB" w:rsidP="004A58EB">
            <w:pPr>
              <w:spacing w:after="0" w:line="240" w:lineRule="auto"/>
              <w:jc w:val="right"/>
              <w:rPr>
                <w:rFonts w:ascii="Times New Roman" w:eastAsia="Times New Roman" w:hAnsi="Times New Roman" w:cs="Times New Roman"/>
                <w:sz w:val="24"/>
                <w:szCs w:val="24"/>
                <w:lang w:eastAsia="hr-HR"/>
              </w:rPr>
            </w:pPr>
            <w:r w:rsidRPr="00C01992">
              <w:rPr>
                <w:rFonts w:ascii="Times New Roman" w:eastAsia="Times New Roman" w:hAnsi="Times New Roman" w:cs="Times New Roman"/>
                <w:sz w:val="24"/>
                <w:szCs w:val="24"/>
                <w:lang w:eastAsia="hr-HR"/>
              </w:rPr>
              <w:t>1</w:t>
            </w:r>
          </w:p>
        </w:tc>
        <w:tc>
          <w:tcPr>
            <w:tcW w:w="4488" w:type="dxa"/>
            <w:tcBorders>
              <w:top w:val="nil"/>
              <w:left w:val="nil"/>
              <w:bottom w:val="single" w:sz="4" w:space="0" w:color="auto"/>
              <w:right w:val="nil"/>
            </w:tcBorders>
            <w:shd w:val="clear" w:color="000000" w:fill="FFFFFF"/>
            <w:vAlign w:val="center"/>
            <w:hideMark/>
          </w:tcPr>
          <w:p w14:paraId="113B6DFF" w14:textId="77777777" w:rsidR="004A58EB" w:rsidRPr="00C01992" w:rsidRDefault="004A58EB" w:rsidP="004A58EB">
            <w:pPr>
              <w:spacing w:after="0" w:line="240" w:lineRule="auto"/>
              <w:rPr>
                <w:rFonts w:ascii="Times New Roman" w:eastAsia="Times New Roman" w:hAnsi="Times New Roman" w:cs="Times New Roman"/>
                <w:sz w:val="24"/>
                <w:szCs w:val="24"/>
                <w:lang w:eastAsia="hr-HR"/>
              </w:rPr>
            </w:pPr>
            <w:r w:rsidRPr="00C01992">
              <w:rPr>
                <w:rFonts w:ascii="Times New Roman" w:eastAsia="Times New Roman" w:hAnsi="Times New Roman" w:cs="Times New Roman"/>
                <w:sz w:val="24"/>
                <w:szCs w:val="24"/>
                <w:lang w:eastAsia="hr-HR"/>
              </w:rPr>
              <w:t>2</w:t>
            </w:r>
          </w:p>
        </w:tc>
        <w:tc>
          <w:tcPr>
            <w:tcW w:w="1241" w:type="dxa"/>
            <w:tcBorders>
              <w:top w:val="nil"/>
              <w:left w:val="nil"/>
              <w:bottom w:val="single" w:sz="4" w:space="0" w:color="auto"/>
              <w:right w:val="nil"/>
            </w:tcBorders>
            <w:shd w:val="clear" w:color="000000" w:fill="FFFFFF"/>
            <w:noWrap/>
            <w:vAlign w:val="center"/>
            <w:hideMark/>
          </w:tcPr>
          <w:p w14:paraId="2FF79373" w14:textId="77777777" w:rsidR="004A58EB" w:rsidRPr="00C01992" w:rsidRDefault="004A58EB" w:rsidP="004A58EB">
            <w:pPr>
              <w:spacing w:after="0" w:line="240" w:lineRule="auto"/>
              <w:jc w:val="right"/>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3</w:t>
            </w:r>
          </w:p>
        </w:tc>
        <w:tc>
          <w:tcPr>
            <w:tcW w:w="1699" w:type="dxa"/>
            <w:tcBorders>
              <w:top w:val="nil"/>
              <w:left w:val="nil"/>
              <w:bottom w:val="single" w:sz="4" w:space="0" w:color="auto"/>
              <w:right w:val="nil"/>
            </w:tcBorders>
            <w:shd w:val="clear" w:color="000000" w:fill="FFFFFF"/>
            <w:noWrap/>
            <w:vAlign w:val="center"/>
            <w:hideMark/>
          </w:tcPr>
          <w:p w14:paraId="47E06504" w14:textId="77777777" w:rsidR="004A58EB" w:rsidRPr="00C01992" w:rsidRDefault="004A58EB" w:rsidP="004A58EB">
            <w:pPr>
              <w:spacing w:after="0" w:line="240" w:lineRule="auto"/>
              <w:jc w:val="right"/>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4</w:t>
            </w:r>
          </w:p>
        </w:tc>
        <w:tc>
          <w:tcPr>
            <w:tcW w:w="882" w:type="dxa"/>
            <w:tcBorders>
              <w:top w:val="nil"/>
              <w:left w:val="nil"/>
              <w:bottom w:val="single" w:sz="4" w:space="0" w:color="auto"/>
              <w:right w:val="nil"/>
            </w:tcBorders>
            <w:shd w:val="clear" w:color="000000" w:fill="FFFFFF"/>
            <w:noWrap/>
            <w:vAlign w:val="center"/>
            <w:hideMark/>
          </w:tcPr>
          <w:p w14:paraId="069013D0" w14:textId="77777777" w:rsidR="004A58EB" w:rsidRPr="00C01992" w:rsidRDefault="004A58EB" w:rsidP="004A58EB">
            <w:pPr>
              <w:spacing w:after="0" w:line="240" w:lineRule="auto"/>
              <w:jc w:val="right"/>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5,0</w:t>
            </w:r>
          </w:p>
        </w:tc>
      </w:tr>
      <w:tr w:rsidR="004A58EB" w:rsidRPr="00C01992" w14:paraId="06037138" w14:textId="77777777" w:rsidTr="004A58EB">
        <w:trPr>
          <w:trHeight w:val="671"/>
        </w:trPr>
        <w:tc>
          <w:tcPr>
            <w:tcW w:w="789" w:type="dxa"/>
            <w:tcBorders>
              <w:top w:val="nil"/>
              <w:left w:val="nil"/>
              <w:bottom w:val="single" w:sz="4" w:space="0" w:color="auto"/>
              <w:right w:val="nil"/>
            </w:tcBorders>
            <w:shd w:val="clear" w:color="000000" w:fill="FFFFFF"/>
            <w:vAlign w:val="center"/>
            <w:hideMark/>
          </w:tcPr>
          <w:p w14:paraId="2E3E6AD1" w14:textId="77777777" w:rsidR="004A58EB" w:rsidRPr="00C01992" w:rsidRDefault="004A58EB" w:rsidP="004A58EB">
            <w:pPr>
              <w:spacing w:after="0" w:line="240" w:lineRule="auto"/>
              <w:jc w:val="right"/>
              <w:rPr>
                <w:rFonts w:ascii="Times New Roman" w:eastAsia="Times New Roman" w:hAnsi="Times New Roman" w:cs="Times New Roman"/>
                <w:sz w:val="24"/>
                <w:szCs w:val="24"/>
                <w:lang w:eastAsia="hr-HR"/>
              </w:rPr>
            </w:pPr>
            <w:r w:rsidRPr="00C01992">
              <w:rPr>
                <w:rFonts w:ascii="Times New Roman" w:eastAsia="Times New Roman" w:hAnsi="Times New Roman" w:cs="Times New Roman"/>
                <w:sz w:val="24"/>
                <w:szCs w:val="24"/>
                <w:lang w:eastAsia="hr-HR"/>
              </w:rPr>
              <w:t>63</w:t>
            </w:r>
          </w:p>
        </w:tc>
        <w:tc>
          <w:tcPr>
            <w:tcW w:w="4488" w:type="dxa"/>
            <w:tcBorders>
              <w:top w:val="nil"/>
              <w:left w:val="nil"/>
              <w:bottom w:val="single" w:sz="4" w:space="0" w:color="auto"/>
              <w:right w:val="nil"/>
            </w:tcBorders>
            <w:shd w:val="clear" w:color="000000" w:fill="FFFFFF"/>
            <w:vAlign w:val="center"/>
            <w:hideMark/>
          </w:tcPr>
          <w:p w14:paraId="2B949C75" w14:textId="77777777" w:rsidR="004A58EB" w:rsidRPr="00C01992" w:rsidRDefault="004A58EB" w:rsidP="004A58EB">
            <w:pPr>
              <w:spacing w:after="0" w:line="240" w:lineRule="auto"/>
              <w:rPr>
                <w:rFonts w:ascii="Times New Roman" w:eastAsia="Times New Roman" w:hAnsi="Times New Roman" w:cs="Times New Roman"/>
                <w:sz w:val="24"/>
                <w:szCs w:val="24"/>
                <w:lang w:eastAsia="hr-HR"/>
              </w:rPr>
            </w:pPr>
            <w:r w:rsidRPr="00C01992">
              <w:rPr>
                <w:rFonts w:ascii="Times New Roman" w:eastAsia="Times New Roman" w:hAnsi="Times New Roman" w:cs="Times New Roman"/>
                <w:sz w:val="24"/>
                <w:szCs w:val="24"/>
                <w:lang w:eastAsia="hr-HR"/>
              </w:rPr>
              <w:t>Pomoći iz inozemstva i od subjekata unutar općeg proračuna</w:t>
            </w:r>
          </w:p>
        </w:tc>
        <w:tc>
          <w:tcPr>
            <w:tcW w:w="1241" w:type="dxa"/>
            <w:tcBorders>
              <w:top w:val="nil"/>
              <w:left w:val="nil"/>
              <w:bottom w:val="single" w:sz="4" w:space="0" w:color="auto"/>
              <w:right w:val="nil"/>
            </w:tcBorders>
            <w:shd w:val="clear" w:color="000000" w:fill="FFFFFF"/>
            <w:noWrap/>
            <w:vAlign w:val="center"/>
            <w:hideMark/>
          </w:tcPr>
          <w:p w14:paraId="7F4307BF" w14:textId="77777777" w:rsidR="004A58EB" w:rsidRPr="00C01992" w:rsidRDefault="004A58EB" w:rsidP="004A58EB">
            <w:pPr>
              <w:spacing w:after="0" w:line="240" w:lineRule="auto"/>
              <w:jc w:val="right"/>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0</w:t>
            </w:r>
          </w:p>
        </w:tc>
        <w:tc>
          <w:tcPr>
            <w:tcW w:w="1699" w:type="dxa"/>
            <w:tcBorders>
              <w:top w:val="nil"/>
              <w:left w:val="nil"/>
              <w:bottom w:val="single" w:sz="4" w:space="0" w:color="auto"/>
              <w:right w:val="nil"/>
            </w:tcBorders>
            <w:shd w:val="clear" w:color="000000" w:fill="FFFFFF"/>
            <w:noWrap/>
            <w:vAlign w:val="center"/>
            <w:hideMark/>
          </w:tcPr>
          <w:p w14:paraId="498D2305" w14:textId="77777777" w:rsidR="004A58EB" w:rsidRPr="00C01992" w:rsidRDefault="004A58EB" w:rsidP="004A58EB">
            <w:pPr>
              <w:spacing w:after="0" w:line="240" w:lineRule="auto"/>
              <w:jc w:val="right"/>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3.058.135</w:t>
            </w:r>
          </w:p>
        </w:tc>
        <w:tc>
          <w:tcPr>
            <w:tcW w:w="882" w:type="dxa"/>
            <w:tcBorders>
              <w:top w:val="nil"/>
              <w:left w:val="nil"/>
              <w:bottom w:val="single" w:sz="4" w:space="0" w:color="auto"/>
              <w:right w:val="nil"/>
            </w:tcBorders>
            <w:shd w:val="clear" w:color="000000" w:fill="FFFFFF"/>
            <w:noWrap/>
            <w:vAlign w:val="center"/>
            <w:hideMark/>
          </w:tcPr>
          <w:p w14:paraId="468561BD" w14:textId="77777777" w:rsidR="004A58EB" w:rsidRPr="00C01992" w:rsidRDefault="004A58EB" w:rsidP="004A58EB">
            <w:pPr>
              <w:spacing w:after="0" w:line="240" w:lineRule="auto"/>
              <w:jc w:val="right"/>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 </w:t>
            </w:r>
          </w:p>
        </w:tc>
      </w:tr>
      <w:tr w:rsidR="004A58EB" w:rsidRPr="00C01992" w14:paraId="5CB9A5A8" w14:textId="77777777" w:rsidTr="004A58EB">
        <w:trPr>
          <w:trHeight w:val="565"/>
        </w:trPr>
        <w:tc>
          <w:tcPr>
            <w:tcW w:w="789" w:type="dxa"/>
            <w:tcBorders>
              <w:top w:val="nil"/>
              <w:left w:val="nil"/>
              <w:bottom w:val="single" w:sz="4" w:space="0" w:color="auto"/>
              <w:right w:val="nil"/>
            </w:tcBorders>
            <w:shd w:val="clear" w:color="000000" w:fill="FFFFFF"/>
            <w:vAlign w:val="center"/>
            <w:hideMark/>
          </w:tcPr>
          <w:p w14:paraId="4D1B37DA" w14:textId="77777777" w:rsidR="004A58EB" w:rsidRPr="00C01992" w:rsidRDefault="004A58EB" w:rsidP="004A58EB">
            <w:pPr>
              <w:spacing w:after="0" w:line="240" w:lineRule="auto"/>
              <w:jc w:val="right"/>
              <w:rPr>
                <w:rFonts w:ascii="Times New Roman" w:eastAsia="Times New Roman" w:hAnsi="Times New Roman" w:cs="Times New Roman"/>
                <w:sz w:val="24"/>
                <w:szCs w:val="24"/>
                <w:lang w:eastAsia="hr-HR"/>
              </w:rPr>
            </w:pPr>
            <w:r w:rsidRPr="00C01992">
              <w:rPr>
                <w:rFonts w:ascii="Times New Roman" w:eastAsia="Times New Roman" w:hAnsi="Times New Roman" w:cs="Times New Roman"/>
                <w:sz w:val="24"/>
                <w:szCs w:val="24"/>
                <w:lang w:eastAsia="hr-HR"/>
              </w:rPr>
              <w:t>64</w:t>
            </w:r>
          </w:p>
        </w:tc>
        <w:tc>
          <w:tcPr>
            <w:tcW w:w="4488" w:type="dxa"/>
            <w:tcBorders>
              <w:top w:val="nil"/>
              <w:left w:val="nil"/>
              <w:bottom w:val="single" w:sz="4" w:space="0" w:color="auto"/>
              <w:right w:val="nil"/>
            </w:tcBorders>
            <w:shd w:val="clear" w:color="000000" w:fill="FFFFFF"/>
            <w:vAlign w:val="center"/>
            <w:hideMark/>
          </w:tcPr>
          <w:p w14:paraId="283A7D1D" w14:textId="77777777" w:rsidR="004A58EB" w:rsidRPr="00C01992" w:rsidRDefault="004A58EB" w:rsidP="004A58EB">
            <w:pPr>
              <w:spacing w:after="0" w:line="240" w:lineRule="auto"/>
              <w:rPr>
                <w:rFonts w:ascii="Times New Roman" w:eastAsia="Times New Roman" w:hAnsi="Times New Roman" w:cs="Times New Roman"/>
                <w:sz w:val="24"/>
                <w:szCs w:val="24"/>
                <w:lang w:eastAsia="hr-HR"/>
              </w:rPr>
            </w:pPr>
            <w:r w:rsidRPr="00C01992">
              <w:rPr>
                <w:rFonts w:ascii="Times New Roman" w:eastAsia="Times New Roman" w:hAnsi="Times New Roman" w:cs="Times New Roman"/>
                <w:sz w:val="24"/>
                <w:szCs w:val="24"/>
                <w:lang w:eastAsia="hr-HR"/>
              </w:rPr>
              <w:t xml:space="preserve">Prihodi od imovine </w:t>
            </w:r>
          </w:p>
        </w:tc>
        <w:tc>
          <w:tcPr>
            <w:tcW w:w="1241" w:type="dxa"/>
            <w:tcBorders>
              <w:top w:val="nil"/>
              <w:left w:val="nil"/>
              <w:bottom w:val="single" w:sz="4" w:space="0" w:color="auto"/>
              <w:right w:val="nil"/>
            </w:tcBorders>
            <w:shd w:val="clear" w:color="000000" w:fill="FFFFFF"/>
            <w:noWrap/>
            <w:vAlign w:val="center"/>
            <w:hideMark/>
          </w:tcPr>
          <w:p w14:paraId="66DE8FFC" w14:textId="77777777" w:rsidR="004A58EB" w:rsidRPr="00C01992" w:rsidRDefault="004A58EB" w:rsidP="004A58EB">
            <w:pPr>
              <w:spacing w:after="0" w:line="240" w:lineRule="auto"/>
              <w:jc w:val="right"/>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6.227.675</w:t>
            </w:r>
          </w:p>
        </w:tc>
        <w:tc>
          <w:tcPr>
            <w:tcW w:w="1699" w:type="dxa"/>
            <w:tcBorders>
              <w:top w:val="nil"/>
              <w:left w:val="nil"/>
              <w:bottom w:val="single" w:sz="4" w:space="0" w:color="auto"/>
              <w:right w:val="nil"/>
            </w:tcBorders>
            <w:shd w:val="clear" w:color="000000" w:fill="FFFFFF"/>
            <w:noWrap/>
            <w:vAlign w:val="center"/>
            <w:hideMark/>
          </w:tcPr>
          <w:p w14:paraId="03469735" w14:textId="77777777" w:rsidR="004A58EB" w:rsidRPr="00C01992" w:rsidRDefault="004A58EB" w:rsidP="004A58EB">
            <w:pPr>
              <w:spacing w:after="0" w:line="240" w:lineRule="auto"/>
              <w:jc w:val="right"/>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31.160.629</w:t>
            </w:r>
          </w:p>
        </w:tc>
        <w:tc>
          <w:tcPr>
            <w:tcW w:w="882" w:type="dxa"/>
            <w:tcBorders>
              <w:top w:val="nil"/>
              <w:left w:val="nil"/>
              <w:bottom w:val="single" w:sz="4" w:space="0" w:color="auto"/>
              <w:right w:val="nil"/>
            </w:tcBorders>
            <w:shd w:val="clear" w:color="000000" w:fill="FFFFFF"/>
            <w:noWrap/>
            <w:vAlign w:val="center"/>
            <w:hideMark/>
          </w:tcPr>
          <w:p w14:paraId="46238BDE" w14:textId="60CCFD53" w:rsidR="004A58EB" w:rsidRPr="00C01992" w:rsidRDefault="004A58EB" w:rsidP="004A58EB">
            <w:pPr>
              <w:spacing w:after="0" w:line="240" w:lineRule="auto"/>
              <w:jc w:val="right"/>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500</w:t>
            </w:r>
            <w:r w:rsidR="00C01992">
              <w:rPr>
                <w:rFonts w:ascii="Times New Roman" w:eastAsia="Times New Roman" w:hAnsi="Times New Roman" w:cs="Times New Roman"/>
                <w:color w:val="000000"/>
                <w:sz w:val="24"/>
                <w:szCs w:val="24"/>
                <w:lang w:eastAsia="hr-HR"/>
              </w:rPr>
              <w:t>%</w:t>
            </w:r>
          </w:p>
        </w:tc>
      </w:tr>
      <w:tr w:rsidR="004A58EB" w:rsidRPr="00C01992" w14:paraId="3254E683" w14:textId="77777777" w:rsidTr="004A58EB">
        <w:trPr>
          <w:trHeight w:val="671"/>
        </w:trPr>
        <w:tc>
          <w:tcPr>
            <w:tcW w:w="789" w:type="dxa"/>
            <w:tcBorders>
              <w:top w:val="nil"/>
              <w:left w:val="nil"/>
              <w:bottom w:val="single" w:sz="4" w:space="0" w:color="auto"/>
              <w:right w:val="nil"/>
            </w:tcBorders>
            <w:shd w:val="clear" w:color="000000" w:fill="FFFFFF"/>
            <w:vAlign w:val="center"/>
            <w:hideMark/>
          </w:tcPr>
          <w:p w14:paraId="5914FEFD" w14:textId="77777777" w:rsidR="004A58EB" w:rsidRPr="00C01992" w:rsidRDefault="004A58EB" w:rsidP="004A58EB">
            <w:pPr>
              <w:spacing w:after="0" w:line="240" w:lineRule="auto"/>
              <w:jc w:val="right"/>
              <w:rPr>
                <w:rFonts w:ascii="Times New Roman" w:eastAsia="Times New Roman" w:hAnsi="Times New Roman" w:cs="Times New Roman"/>
                <w:sz w:val="24"/>
                <w:szCs w:val="24"/>
                <w:lang w:eastAsia="hr-HR"/>
              </w:rPr>
            </w:pPr>
            <w:r w:rsidRPr="00C01992">
              <w:rPr>
                <w:rFonts w:ascii="Times New Roman" w:eastAsia="Times New Roman" w:hAnsi="Times New Roman" w:cs="Times New Roman"/>
                <w:sz w:val="24"/>
                <w:szCs w:val="24"/>
                <w:lang w:eastAsia="hr-HR"/>
              </w:rPr>
              <w:t>65</w:t>
            </w:r>
          </w:p>
        </w:tc>
        <w:tc>
          <w:tcPr>
            <w:tcW w:w="4488" w:type="dxa"/>
            <w:tcBorders>
              <w:top w:val="nil"/>
              <w:left w:val="nil"/>
              <w:bottom w:val="single" w:sz="4" w:space="0" w:color="auto"/>
              <w:right w:val="nil"/>
            </w:tcBorders>
            <w:shd w:val="clear" w:color="000000" w:fill="FFFFFF"/>
            <w:vAlign w:val="center"/>
            <w:hideMark/>
          </w:tcPr>
          <w:p w14:paraId="15870B67" w14:textId="77777777" w:rsidR="004A58EB" w:rsidRPr="00C01992" w:rsidRDefault="004A58EB" w:rsidP="004A58EB">
            <w:pPr>
              <w:spacing w:after="0" w:line="240" w:lineRule="auto"/>
              <w:rPr>
                <w:rFonts w:ascii="Times New Roman" w:eastAsia="Times New Roman" w:hAnsi="Times New Roman" w:cs="Times New Roman"/>
                <w:sz w:val="24"/>
                <w:szCs w:val="24"/>
                <w:lang w:eastAsia="hr-HR"/>
              </w:rPr>
            </w:pPr>
            <w:r w:rsidRPr="00C01992">
              <w:rPr>
                <w:rFonts w:ascii="Times New Roman" w:eastAsia="Times New Roman" w:hAnsi="Times New Roman" w:cs="Times New Roman"/>
                <w:sz w:val="24"/>
                <w:szCs w:val="24"/>
                <w:lang w:eastAsia="hr-HR"/>
              </w:rPr>
              <w:t xml:space="preserve">Prihodi od upravnih i administrativnih pristojbi, pristojbi po posebnim propisima i naknada </w:t>
            </w:r>
          </w:p>
        </w:tc>
        <w:tc>
          <w:tcPr>
            <w:tcW w:w="1241" w:type="dxa"/>
            <w:tcBorders>
              <w:top w:val="nil"/>
              <w:left w:val="nil"/>
              <w:bottom w:val="single" w:sz="4" w:space="0" w:color="auto"/>
              <w:right w:val="nil"/>
            </w:tcBorders>
            <w:shd w:val="clear" w:color="000000" w:fill="FFFFFF"/>
            <w:noWrap/>
            <w:vAlign w:val="center"/>
            <w:hideMark/>
          </w:tcPr>
          <w:p w14:paraId="78CD1993" w14:textId="77777777" w:rsidR="004A58EB" w:rsidRPr="00C01992" w:rsidRDefault="004A58EB" w:rsidP="004A58EB">
            <w:pPr>
              <w:spacing w:after="0" w:line="240" w:lineRule="auto"/>
              <w:jc w:val="right"/>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167.562</w:t>
            </w:r>
          </w:p>
        </w:tc>
        <w:tc>
          <w:tcPr>
            <w:tcW w:w="1699" w:type="dxa"/>
            <w:tcBorders>
              <w:top w:val="nil"/>
              <w:left w:val="nil"/>
              <w:bottom w:val="single" w:sz="4" w:space="0" w:color="auto"/>
              <w:right w:val="nil"/>
            </w:tcBorders>
            <w:shd w:val="clear" w:color="000000" w:fill="FFFFFF"/>
            <w:noWrap/>
            <w:vAlign w:val="center"/>
            <w:hideMark/>
          </w:tcPr>
          <w:p w14:paraId="6F5B0E37" w14:textId="77777777" w:rsidR="004A58EB" w:rsidRPr="00C01992" w:rsidRDefault="004A58EB" w:rsidP="004A58EB">
            <w:pPr>
              <w:spacing w:after="0" w:line="240" w:lineRule="auto"/>
              <w:jc w:val="right"/>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148.722</w:t>
            </w:r>
          </w:p>
        </w:tc>
        <w:tc>
          <w:tcPr>
            <w:tcW w:w="882" w:type="dxa"/>
            <w:tcBorders>
              <w:top w:val="nil"/>
              <w:left w:val="nil"/>
              <w:bottom w:val="single" w:sz="4" w:space="0" w:color="auto"/>
              <w:right w:val="nil"/>
            </w:tcBorders>
            <w:shd w:val="clear" w:color="000000" w:fill="FFFFFF"/>
            <w:noWrap/>
            <w:vAlign w:val="center"/>
            <w:hideMark/>
          </w:tcPr>
          <w:p w14:paraId="133D50E4" w14:textId="3557AD26" w:rsidR="004A58EB" w:rsidRPr="00C01992" w:rsidRDefault="004A58EB" w:rsidP="004A58EB">
            <w:pPr>
              <w:spacing w:after="0" w:line="240" w:lineRule="auto"/>
              <w:jc w:val="right"/>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8</w:t>
            </w:r>
            <w:r w:rsidR="00C01992">
              <w:rPr>
                <w:rFonts w:ascii="Times New Roman" w:eastAsia="Times New Roman" w:hAnsi="Times New Roman" w:cs="Times New Roman"/>
                <w:color w:val="000000"/>
                <w:sz w:val="24"/>
                <w:szCs w:val="24"/>
                <w:lang w:eastAsia="hr-HR"/>
              </w:rPr>
              <w:t>9%</w:t>
            </w:r>
          </w:p>
        </w:tc>
      </w:tr>
      <w:tr w:rsidR="004A58EB" w:rsidRPr="00C01992" w14:paraId="1121EE15" w14:textId="77777777" w:rsidTr="004A58EB">
        <w:trPr>
          <w:trHeight w:val="671"/>
        </w:trPr>
        <w:tc>
          <w:tcPr>
            <w:tcW w:w="789" w:type="dxa"/>
            <w:tcBorders>
              <w:top w:val="nil"/>
              <w:left w:val="nil"/>
              <w:bottom w:val="single" w:sz="4" w:space="0" w:color="auto"/>
              <w:right w:val="nil"/>
            </w:tcBorders>
            <w:shd w:val="clear" w:color="000000" w:fill="FFFFFF"/>
            <w:vAlign w:val="center"/>
            <w:hideMark/>
          </w:tcPr>
          <w:p w14:paraId="7E1C0574" w14:textId="77777777" w:rsidR="004A58EB" w:rsidRPr="00C01992" w:rsidRDefault="004A58EB" w:rsidP="004A58EB">
            <w:pPr>
              <w:spacing w:after="0" w:line="240" w:lineRule="auto"/>
              <w:jc w:val="right"/>
              <w:rPr>
                <w:rFonts w:ascii="Times New Roman" w:eastAsia="Times New Roman" w:hAnsi="Times New Roman" w:cs="Times New Roman"/>
                <w:sz w:val="24"/>
                <w:szCs w:val="24"/>
                <w:lang w:eastAsia="hr-HR"/>
              </w:rPr>
            </w:pPr>
            <w:r w:rsidRPr="00C01992">
              <w:rPr>
                <w:rFonts w:ascii="Times New Roman" w:eastAsia="Times New Roman" w:hAnsi="Times New Roman" w:cs="Times New Roman"/>
                <w:sz w:val="24"/>
                <w:szCs w:val="24"/>
                <w:lang w:eastAsia="hr-HR"/>
              </w:rPr>
              <w:t>66</w:t>
            </w:r>
          </w:p>
        </w:tc>
        <w:tc>
          <w:tcPr>
            <w:tcW w:w="4488" w:type="dxa"/>
            <w:tcBorders>
              <w:top w:val="nil"/>
              <w:left w:val="nil"/>
              <w:bottom w:val="single" w:sz="4" w:space="0" w:color="auto"/>
              <w:right w:val="nil"/>
            </w:tcBorders>
            <w:shd w:val="clear" w:color="000000" w:fill="FFFFFF"/>
            <w:vAlign w:val="center"/>
            <w:hideMark/>
          </w:tcPr>
          <w:p w14:paraId="140A397D" w14:textId="77777777" w:rsidR="004A58EB" w:rsidRPr="00C01992" w:rsidRDefault="004A58EB" w:rsidP="004A58EB">
            <w:pPr>
              <w:spacing w:after="0" w:line="240" w:lineRule="auto"/>
              <w:rPr>
                <w:rFonts w:ascii="Times New Roman" w:eastAsia="Times New Roman" w:hAnsi="Times New Roman" w:cs="Times New Roman"/>
                <w:sz w:val="24"/>
                <w:szCs w:val="24"/>
                <w:lang w:eastAsia="hr-HR"/>
              </w:rPr>
            </w:pPr>
            <w:r w:rsidRPr="00C01992">
              <w:rPr>
                <w:rFonts w:ascii="Times New Roman" w:eastAsia="Times New Roman" w:hAnsi="Times New Roman" w:cs="Times New Roman"/>
                <w:sz w:val="24"/>
                <w:szCs w:val="24"/>
                <w:lang w:eastAsia="hr-HR"/>
              </w:rPr>
              <w:t xml:space="preserve">Prihodi od prodaje proizvoda i robe te pruženih usluga i prihodi od donacija </w:t>
            </w:r>
          </w:p>
        </w:tc>
        <w:tc>
          <w:tcPr>
            <w:tcW w:w="1241" w:type="dxa"/>
            <w:tcBorders>
              <w:top w:val="nil"/>
              <w:left w:val="nil"/>
              <w:bottom w:val="single" w:sz="4" w:space="0" w:color="auto"/>
              <w:right w:val="nil"/>
            </w:tcBorders>
            <w:shd w:val="clear" w:color="000000" w:fill="FFFFFF"/>
            <w:noWrap/>
            <w:vAlign w:val="center"/>
            <w:hideMark/>
          </w:tcPr>
          <w:p w14:paraId="674C3E1C" w14:textId="77777777" w:rsidR="004A58EB" w:rsidRPr="00C01992" w:rsidRDefault="004A58EB" w:rsidP="004A58EB">
            <w:pPr>
              <w:spacing w:after="0" w:line="240" w:lineRule="auto"/>
              <w:jc w:val="right"/>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0</w:t>
            </w:r>
          </w:p>
        </w:tc>
        <w:tc>
          <w:tcPr>
            <w:tcW w:w="1699" w:type="dxa"/>
            <w:tcBorders>
              <w:top w:val="nil"/>
              <w:left w:val="nil"/>
              <w:bottom w:val="single" w:sz="4" w:space="0" w:color="auto"/>
              <w:right w:val="nil"/>
            </w:tcBorders>
            <w:shd w:val="clear" w:color="000000" w:fill="FFFFFF"/>
            <w:noWrap/>
            <w:vAlign w:val="center"/>
            <w:hideMark/>
          </w:tcPr>
          <w:p w14:paraId="72F79FDF" w14:textId="77777777" w:rsidR="004A58EB" w:rsidRPr="00C01992" w:rsidRDefault="004A58EB" w:rsidP="004A58EB">
            <w:pPr>
              <w:spacing w:after="0" w:line="240" w:lineRule="auto"/>
              <w:jc w:val="right"/>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0</w:t>
            </w:r>
          </w:p>
        </w:tc>
        <w:tc>
          <w:tcPr>
            <w:tcW w:w="882" w:type="dxa"/>
            <w:tcBorders>
              <w:top w:val="nil"/>
              <w:left w:val="nil"/>
              <w:bottom w:val="single" w:sz="4" w:space="0" w:color="auto"/>
              <w:right w:val="nil"/>
            </w:tcBorders>
            <w:shd w:val="clear" w:color="000000" w:fill="FFFFFF"/>
            <w:noWrap/>
            <w:vAlign w:val="center"/>
            <w:hideMark/>
          </w:tcPr>
          <w:p w14:paraId="20BD16D7" w14:textId="77777777" w:rsidR="004A58EB" w:rsidRPr="00C01992" w:rsidRDefault="004A58EB" w:rsidP="004A58EB">
            <w:pPr>
              <w:spacing w:after="0" w:line="240" w:lineRule="auto"/>
              <w:jc w:val="right"/>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w:t>
            </w:r>
          </w:p>
        </w:tc>
      </w:tr>
      <w:tr w:rsidR="004A58EB" w:rsidRPr="00C01992" w14:paraId="5534D0EF" w14:textId="77777777" w:rsidTr="004A58EB">
        <w:trPr>
          <w:trHeight w:val="671"/>
        </w:trPr>
        <w:tc>
          <w:tcPr>
            <w:tcW w:w="789" w:type="dxa"/>
            <w:tcBorders>
              <w:top w:val="nil"/>
              <w:left w:val="nil"/>
              <w:bottom w:val="single" w:sz="4" w:space="0" w:color="auto"/>
              <w:right w:val="nil"/>
            </w:tcBorders>
            <w:shd w:val="clear" w:color="000000" w:fill="FFFFFF"/>
            <w:vAlign w:val="center"/>
            <w:hideMark/>
          </w:tcPr>
          <w:p w14:paraId="5DB7430A" w14:textId="77777777" w:rsidR="004A58EB" w:rsidRPr="00C01992" w:rsidRDefault="004A58EB" w:rsidP="004A58EB">
            <w:pPr>
              <w:spacing w:after="0" w:line="240" w:lineRule="auto"/>
              <w:jc w:val="right"/>
              <w:rPr>
                <w:rFonts w:ascii="Times New Roman" w:eastAsia="Times New Roman" w:hAnsi="Times New Roman" w:cs="Times New Roman"/>
                <w:sz w:val="24"/>
                <w:szCs w:val="24"/>
                <w:lang w:eastAsia="hr-HR"/>
              </w:rPr>
            </w:pPr>
            <w:r w:rsidRPr="00C01992">
              <w:rPr>
                <w:rFonts w:ascii="Times New Roman" w:eastAsia="Times New Roman" w:hAnsi="Times New Roman" w:cs="Times New Roman"/>
                <w:sz w:val="24"/>
                <w:szCs w:val="24"/>
                <w:lang w:eastAsia="hr-HR"/>
              </w:rPr>
              <w:t>67</w:t>
            </w:r>
          </w:p>
        </w:tc>
        <w:tc>
          <w:tcPr>
            <w:tcW w:w="4488" w:type="dxa"/>
            <w:tcBorders>
              <w:top w:val="nil"/>
              <w:left w:val="nil"/>
              <w:bottom w:val="single" w:sz="4" w:space="0" w:color="auto"/>
              <w:right w:val="nil"/>
            </w:tcBorders>
            <w:shd w:val="clear" w:color="000000" w:fill="FFFFFF"/>
            <w:vAlign w:val="center"/>
            <w:hideMark/>
          </w:tcPr>
          <w:p w14:paraId="5A93C54D" w14:textId="77777777" w:rsidR="004A58EB" w:rsidRPr="00C01992" w:rsidRDefault="004A58EB" w:rsidP="004A58EB">
            <w:pPr>
              <w:spacing w:after="0" w:line="240" w:lineRule="auto"/>
              <w:rPr>
                <w:rFonts w:ascii="Times New Roman" w:eastAsia="Times New Roman" w:hAnsi="Times New Roman" w:cs="Times New Roman"/>
                <w:sz w:val="24"/>
                <w:szCs w:val="24"/>
                <w:lang w:eastAsia="hr-HR"/>
              </w:rPr>
            </w:pPr>
            <w:r w:rsidRPr="00C01992">
              <w:rPr>
                <w:rFonts w:ascii="Times New Roman" w:eastAsia="Times New Roman" w:hAnsi="Times New Roman" w:cs="Times New Roman"/>
                <w:sz w:val="24"/>
                <w:szCs w:val="24"/>
                <w:lang w:eastAsia="hr-HR"/>
              </w:rPr>
              <w:t xml:space="preserve">Prihodi iz nadležnog proračuna i od HZZO-a na temelju ugovornih obveza </w:t>
            </w:r>
          </w:p>
        </w:tc>
        <w:tc>
          <w:tcPr>
            <w:tcW w:w="1241" w:type="dxa"/>
            <w:tcBorders>
              <w:top w:val="nil"/>
              <w:left w:val="nil"/>
              <w:bottom w:val="single" w:sz="4" w:space="0" w:color="auto"/>
              <w:right w:val="nil"/>
            </w:tcBorders>
            <w:shd w:val="clear" w:color="000000" w:fill="FFFFFF"/>
            <w:noWrap/>
            <w:vAlign w:val="center"/>
            <w:hideMark/>
          </w:tcPr>
          <w:p w14:paraId="7204FFAC" w14:textId="77777777" w:rsidR="004A58EB" w:rsidRPr="00C01992" w:rsidRDefault="004A58EB" w:rsidP="004A58EB">
            <w:pPr>
              <w:spacing w:after="0" w:line="240" w:lineRule="auto"/>
              <w:jc w:val="right"/>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279.152.890</w:t>
            </w:r>
          </w:p>
        </w:tc>
        <w:tc>
          <w:tcPr>
            <w:tcW w:w="1699" w:type="dxa"/>
            <w:tcBorders>
              <w:top w:val="nil"/>
              <w:left w:val="nil"/>
              <w:bottom w:val="single" w:sz="4" w:space="0" w:color="auto"/>
              <w:right w:val="nil"/>
            </w:tcBorders>
            <w:shd w:val="clear" w:color="000000" w:fill="FFFFFF"/>
            <w:noWrap/>
            <w:vAlign w:val="center"/>
            <w:hideMark/>
          </w:tcPr>
          <w:p w14:paraId="44D16E7B" w14:textId="77777777" w:rsidR="004A58EB" w:rsidRPr="00C01992" w:rsidRDefault="004A58EB" w:rsidP="004A58EB">
            <w:pPr>
              <w:spacing w:after="0" w:line="240" w:lineRule="auto"/>
              <w:jc w:val="right"/>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279.907.472</w:t>
            </w:r>
          </w:p>
        </w:tc>
        <w:tc>
          <w:tcPr>
            <w:tcW w:w="882" w:type="dxa"/>
            <w:tcBorders>
              <w:top w:val="nil"/>
              <w:left w:val="nil"/>
              <w:bottom w:val="single" w:sz="4" w:space="0" w:color="auto"/>
              <w:right w:val="nil"/>
            </w:tcBorders>
            <w:shd w:val="clear" w:color="000000" w:fill="FFFFFF"/>
            <w:noWrap/>
            <w:vAlign w:val="center"/>
            <w:hideMark/>
          </w:tcPr>
          <w:p w14:paraId="31884E69" w14:textId="0BAF282C" w:rsidR="004A58EB" w:rsidRPr="00C01992" w:rsidRDefault="004A58EB" w:rsidP="004A58EB">
            <w:pPr>
              <w:spacing w:after="0" w:line="240" w:lineRule="auto"/>
              <w:jc w:val="right"/>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100</w:t>
            </w:r>
            <w:r w:rsidR="00C01992">
              <w:rPr>
                <w:rFonts w:ascii="Times New Roman" w:eastAsia="Times New Roman" w:hAnsi="Times New Roman" w:cs="Times New Roman"/>
                <w:color w:val="000000"/>
                <w:sz w:val="24"/>
                <w:szCs w:val="24"/>
                <w:lang w:eastAsia="hr-HR"/>
              </w:rPr>
              <w:t>%</w:t>
            </w:r>
          </w:p>
        </w:tc>
      </w:tr>
      <w:tr w:rsidR="004A58EB" w:rsidRPr="00C01992" w14:paraId="5763F319" w14:textId="77777777" w:rsidTr="004A58EB">
        <w:trPr>
          <w:trHeight w:val="276"/>
        </w:trPr>
        <w:tc>
          <w:tcPr>
            <w:tcW w:w="789" w:type="dxa"/>
            <w:tcBorders>
              <w:top w:val="nil"/>
              <w:left w:val="nil"/>
              <w:bottom w:val="single" w:sz="4" w:space="0" w:color="auto"/>
              <w:right w:val="nil"/>
            </w:tcBorders>
            <w:shd w:val="clear" w:color="000000" w:fill="FFFFFF"/>
            <w:vAlign w:val="center"/>
            <w:hideMark/>
          </w:tcPr>
          <w:p w14:paraId="664042E7" w14:textId="77777777" w:rsidR="004A58EB" w:rsidRPr="00C01992" w:rsidRDefault="004A58EB" w:rsidP="004A58EB">
            <w:pPr>
              <w:spacing w:after="0" w:line="240" w:lineRule="auto"/>
              <w:jc w:val="right"/>
              <w:rPr>
                <w:rFonts w:ascii="Times New Roman" w:eastAsia="Times New Roman" w:hAnsi="Times New Roman" w:cs="Times New Roman"/>
                <w:sz w:val="24"/>
                <w:szCs w:val="24"/>
                <w:lang w:eastAsia="hr-HR"/>
              </w:rPr>
            </w:pPr>
            <w:r w:rsidRPr="00C01992">
              <w:rPr>
                <w:rFonts w:ascii="Times New Roman" w:eastAsia="Times New Roman" w:hAnsi="Times New Roman" w:cs="Times New Roman"/>
                <w:sz w:val="24"/>
                <w:szCs w:val="24"/>
                <w:lang w:eastAsia="hr-HR"/>
              </w:rPr>
              <w:t>68</w:t>
            </w:r>
          </w:p>
        </w:tc>
        <w:tc>
          <w:tcPr>
            <w:tcW w:w="4488" w:type="dxa"/>
            <w:tcBorders>
              <w:top w:val="nil"/>
              <w:left w:val="nil"/>
              <w:bottom w:val="single" w:sz="4" w:space="0" w:color="auto"/>
              <w:right w:val="nil"/>
            </w:tcBorders>
            <w:shd w:val="clear" w:color="000000" w:fill="FFFFFF"/>
            <w:vAlign w:val="center"/>
            <w:hideMark/>
          </w:tcPr>
          <w:p w14:paraId="4A538F34" w14:textId="77777777" w:rsidR="004A58EB" w:rsidRPr="00C01992" w:rsidRDefault="004A58EB" w:rsidP="004A58EB">
            <w:pPr>
              <w:spacing w:after="0" w:line="240" w:lineRule="auto"/>
              <w:rPr>
                <w:rFonts w:ascii="Times New Roman" w:eastAsia="Times New Roman" w:hAnsi="Times New Roman" w:cs="Times New Roman"/>
                <w:sz w:val="24"/>
                <w:szCs w:val="24"/>
                <w:lang w:eastAsia="hr-HR"/>
              </w:rPr>
            </w:pPr>
            <w:r w:rsidRPr="00C01992">
              <w:rPr>
                <w:rFonts w:ascii="Times New Roman" w:eastAsia="Times New Roman" w:hAnsi="Times New Roman" w:cs="Times New Roman"/>
                <w:sz w:val="24"/>
                <w:szCs w:val="24"/>
                <w:lang w:eastAsia="hr-HR"/>
              </w:rPr>
              <w:t xml:space="preserve">Kazne, upravne mjere i ostali prihodi </w:t>
            </w:r>
          </w:p>
        </w:tc>
        <w:tc>
          <w:tcPr>
            <w:tcW w:w="1241" w:type="dxa"/>
            <w:tcBorders>
              <w:top w:val="nil"/>
              <w:left w:val="nil"/>
              <w:bottom w:val="single" w:sz="4" w:space="0" w:color="auto"/>
              <w:right w:val="nil"/>
            </w:tcBorders>
            <w:shd w:val="clear" w:color="000000" w:fill="FFFFFF"/>
            <w:noWrap/>
            <w:vAlign w:val="center"/>
            <w:hideMark/>
          </w:tcPr>
          <w:p w14:paraId="02A99E54" w14:textId="77777777" w:rsidR="004A58EB" w:rsidRPr="00C01992" w:rsidRDefault="004A58EB" w:rsidP="004A58EB">
            <w:pPr>
              <w:spacing w:after="0" w:line="240" w:lineRule="auto"/>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 </w:t>
            </w:r>
          </w:p>
        </w:tc>
        <w:tc>
          <w:tcPr>
            <w:tcW w:w="1699" w:type="dxa"/>
            <w:tcBorders>
              <w:top w:val="nil"/>
              <w:left w:val="nil"/>
              <w:bottom w:val="single" w:sz="4" w:space="0" w:color="auto"/>
              <w:right w:val="nil"/>
            </w:tcBorders>
            <w:shd w:val="clear" w:color="000000" w:fill="FFFFFF"/>
            <w:noWrap/>
            <w:vAlign w:val="center"/>
            <w:hideMark/>
          </w:tcPr>
          <w:p w14:paraId="402BA73A" w14:textId="77777777" w:rsidR="004A58EB" w:rsidRPr="00C01992" w:rsidRDefault="004A58EB" w:rsidP="004A58EB">
            <w:pPr>
              <w:spacing w:after="0" w:line="240" w:lineRule="auto"/>
              <w:jc w:val="right"/>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383.800</w:t>
            </w:r>
          </w:p>
        </w:tc>
        <w:tc>
          <w:tcPr>
            <w:tcW w:w="882" w:type="dxa"/>
            <w:tcBorders>
              <w:top w:val="nil"/>
              <w:left w:val="nil"/>
              <w:bottom w:val="single" w:sz="4" w:space="0" w:color="auto"/>
              <w:right w:val="nil"/>
            </w:tcBorders>
            <w:shd w:val="clear" w:color="000000" w:fill="FFFFFF"/>
            <w:noWrap/>
            <w:vAlign w:val="center"/>
            <w:hideMark/>
          </w:tcPr>
          <w:p w14:paraId="65BB2414" w14:textId="77777777" w:rsidR="004A58EB" w:rsidRPr="00C01992" w:rsidRDefault="004A58EB" w:rsidP="004A58EB">
            <w:pPr>
              <w:spacing w:after="0" w:line="240" w:lineRule="auto"/>
              <w:jc w:val="right"/>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w:t>
            </w:r>
          </w:p>
        </w:tc>
      </w:tr>
      <w:tr w:rsidR="004A58EB" w:rsidRPr="00C01992" w14:paraId="0EBE2C64" w14:textId="77777777" w:rsidTr="004A58EB">
        <w:trPr>
          <w:trHeight w:val="388"/>
        </w:trPr>
        <w:tc>
          <w:tcPr>
            <w:tcW w:w="789" w:type="dxa"/>
            <w:tcBorders>
              <w:top w:val="nil"/>
              <w:left w:val="nil"/>
              <w:bottom w:val="nil"/>
              <w:right w:val="nil"/>
            </w:tcBorders>
            <w:shd w:val="clear" w:color="000000" w:fill="DDEBF7"/>
            <w:vAlign w:val="center"/>
            <w:hideMark/>
          </w:tcPr>
          <w:p w14:paraId="3071EC23" w14:textId="77777777" w:rsidR="004A58EB" w:rsidRPr="00C01992" w:rsidRDefault="004A58EB" w:rsidP="004A58EB">
            <w:pPr>
              <w:spacing w:after="0" w:line="240" w:lineRule="auto"/>
              <w:jc w:val="right"/>
              <w:rPr>
                <w:rFonts w:ascii="Times New Roman" w:eastAsia="Times New Roman" w:hAnsi="Times New Roman" w:cs="Times New Roman"/>
                <w:sz w:val="24"/>
                <w:szCs w:val="24"/>
                <w:lang w:eastAsia="hr-HR"/>
              </w:rPr>
            </w:pPr>
            <w:r w:rsidRPr="00C01992">
              <w:rPr>
                <w:rFonts w:ascii="Times New Roman" w:eastAsia="Times New Roman" w:hAnsi="Times New Roman" w:cs="Times New Roman"/>
                <w:sz w:val="24"/>
                <w:szCs w:val="24"/>
                <w:lang w:eastAsia="hr-HR"/>
              </w:rPr>
              <w:t>6</w:t>
            </w:r>
          </w:p>
        </w:tc>
        <w:tc>
          <w:tcPr>
            <w:tcW w:w="4488" w:type="dxa"/>
            <w:tcBorders>
              <w:top w:val="nil"/>
              <w:left w:val="nil"/>
              <w:bottom w:val="nil"/>
              <w:right w:val="nil"/>
            </w:tcBorders>
            <w:shd w:val="clear" w:color="000000" w:fill="DDEBF7"/>
            <w:vAlign w:val="center"/>
            <w:hideMark/>
          </w:tcPr>
          <w:p w14:paraId="1D7CBD54" w14:textId="77777777" w:rsidR="004A58EB" w:rsidRPr="00C01992" w:rsidRDefault="004A58EB" w:rsidP="004A58EB">
            <w:pPr>
              <w:spacing w:after="0" w:line="240" w:lineRule="auto"/>
              <w:rPr>
                <w:rFonts w:ascii="Times New Roman" w:eastAsia="Times New Roman" w:hAnsi="Times New Roman" w:cs="Times New Roman"/>
                <w:sz w:val="24"/>
                <w:szCs w:val="24"/>
                <w:lang w:eastAsia="hr-HR"/>
              </w:rPr>
            </w:pPr>
            <w:r w:rsidRPr="00C01992">
              <w:rPr>
                <w:rFonts w:ascii="Times New Roman" w:eastAsia="Times New Roman" w:hAnsi="Times New Roman" w:cs="Times New Roman"/>
                <w:sz w:val="24"/>
                <w:szCs w:val="24"/>
                <w:lang w:eastAsia="hr-HR"/>
              </w:rPr>
              <w:t>PRIHODI POSLOVANJA</w:t>
            </w:r>
          </w:p>
        </w:tc>
        <w:tc>
          <w:tcPr>
            <w:tcW w:w="1241" w:type="dxa"/>
            <w:tcBorders>
              <w:top w:val="nil"/>
              <w:left w:val="nil"/>
              <w:bottom w:val="nil"/>
              <w:right w:val="nil"/>
            </w:tcBorders>
            <w:shd w:val="clear" w:color="000000" w:fill="DDEBF7"/>
            <w:noWrap/>
            <w:vAlign w:val="center"/>
            <w:hideMark/>
          </w:tcPr>
          <w:p w14:paraId="55780559" w14:textId="77777777" w:rsidR="004A58EB" w:rsidRPr="00C01992" w:rsidRDefault="004A58EB" w:rsidP="004A58EB">
            <w:pPr>
              <w:spacing w:after="0" w:line="240" w:lineRule="auto"/>
              <w:jc w:val="right"/>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285.548.127</w:t>
            </w:r>
          </w:p>
        </w:tc>
        <w:tc>
          <w:tcPr>
            <w:tcW w:w="1699" w:type="dxa"/>
            <w:tcBorders>
              <w:top w:val="nil"/>
              <w:left w:val="nil"/>
              <w:bottom w:val="nil"/>
              <w:right w:val="nil"/>
            </w:tcBorders>
            <w:shd w:val="clear" w:color="000000" w:fill="DDEBF7"/>
            <w:noWrap/>
            <w:vAlign w:val="center"/>
            <w:hideMark/>
          </w:tcPr>
          <w:p w14:paraId="78720C42" w14:textId="77777777" w:rsidR="004A58EB" w:rsidRPr="00C01992" w:rsidRDefault="004A58EB" w:rsidP="004A58EB">
            <w:pPr>
              <w:spacing w:after="0" w:line="240" w:lineRule="auto"/>
              <w:jc w:val="right"/>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314.658.758</w:t>
            </w:r>
          </w:p>
        </w:tc>
        <w:tc>
          <w:tcPr>
            <w:tcW w:w="882" w:type="dxa"/>
            <w:tcBorders>
              <w:top w:val="nil"/>
              <w:left w:val="nil"/>
              <w:bottom w:val="nil"/>
              <w:right w:val="nil"/>
            </w:tcBorders>
            <w:shd w:val="clear" w:color="000000" w:fill="DDEBF7"/>
            <w:noWrap/>
            <w:vAlign w:val="center"/>
            <w:hideMark/>
          </w:tcPr>
          <w:p w14:paraId="4A4D3384" w14:textId="7148ACAA" w:rsidR="004A58EB" w:rsidRPr="00C01992" w:rsidRDefault="004A58EB" w:rsidP="004A58EB">
            <w:pPr>
              <w:spacing w:after="0" w:line="240" w:lineRule="auto"/>
              <w:jc w:val="right"/>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110</w:t>
            </w:r>
            <w:r w:rsidR="00C01992">
              <w:rPr>
                <w:rFonts w:ascii="Times New Roman" w:eastAsia="Times New Roman" w:hAnsi="Times New Roman" w:cs="Times New Roman"/>
                <w:color w:val="000000"/>
                <w:sz w:val="24"/>
                <w:szCs w:val="24"/>
                <w:lang w:eastAsia="hr-HR"/>
              </w:rPr>
              <w:t>%</w:t>
            </w:r>
          </w:p>
        </w:tc>
      </w:tr>
    </w:tbl>
    <w:p w14:paraId="5AE1862E" w14:textId="77777777" w:rsidR="0054469D" w:rsidRPr="00C01992" w:rsidRDefault="0054469D" w:rsidP="00405662">
      <w:pPr>
        <w:pStyle w:val="Odlomakpopisa"/>
        <w:ind w:left="284"/>
        <w:jc w:val="both"/>
        <w:rPr>
          <w:rFonts w:ascii="Times New Roman" w:hAnsi="Times New Roman" w:cs="Times New Roman"/>
          <w:sz w:val="24"/>
          <w:szCs w:val="24"/>
        </w:rPr>
      </w:pPr>
    </w:p>
    <w:p w14:paraId="64C98D54" w14:textId="2401247D" w:rsidR="00405662" w:rsidRPr="00C01992" w:rsidRDefault="00405662" w:rsidP="00405662">
      <w:pPr>
        <w:pStyle w:val="Odlomakpopisa"/>
        <w:ind w:left="284"/>
        <w:jc w:val="both"/>
        <w:rPr>
          <w:rFonts w:ascii="Times New Roman" w:hAnsi="Times New Roman" w:cs="Times New Roman"/>
          <w:sz w:val="24"/>
          <w:szCs w:val="24"/>
        </w:rPr>
      </w:pPr>
      <w:r w:rsidRPr="00C01992">
        <w:rPr>
          <w:rFonts w:ascii="Times New Roman" w:hAnsi="Times New Roman" w:cs="Times New Roman"/>
          <w:sz w:val="24"/>
          <w:szCs w:val="24"/>
        </w:rPr>
        <w:t xml:space="preserve">– povećanje prihoda poslovanja </w:t>
      </w:r>
      <w:r w:rsidR="00DF4255" w:rsidRPr="00C01992">
        <w:rPr>
          <w:rFonts w:ascii="Times New Roman" w:hAnsi="Times New Roman" w:cs="Times New Roman"/>
          <w:sz w:val="24"/>
          <w:szCs w:val="24"/>
        </w:rPr>
        <w:t xml:space="preserve">od oko </w:t>
      </w:r>
      <w:r w:rsidR="00B256B2" w:rsidRPr="00C01992">
        <w:rPr>
          <w:rFonts w:ascii="Times New Roman" w:hAnsi="Times New Roman" w:cs="Times New Roman"/>
          <w:sz w:val="24"/>
          <w:szCs w:val="24"/>
        </w:rPr>
        <w:t>10</w:t>
      </w:r>
      <w:r w:rsidR="00DF4255" w:rsidRPr="00C01992">
        <w:rPr>
          <w:rFonts w:ascii="Times New Roman" w:hAnsi="Times New Roman" w:cs="Times New Roman"/>
          <w:sz w:val="24"/>
          <w:szCs w:val="24"/>
        </w:rPr>
        <w:t xml:space="preserve">% u odnosu na isto razdoblje prethodne godine </w:t>
      </w:r>
      <w:r w:rsidRPr="00C01992">
        <w:rPr>
          <w:rFonts w:ascii="Times New Roman" w:hAnsi="Times New Roman" w:cs="Times New Roman"/>
          <w:sz w:val="24"/>
          <w:szCs w:val="24"/>
        </w:rPr>
        <w:t>generirano</w:t>
      </w:r>
      <w:r w:rsidR="00DF4255" w:rsidRPr="00C01992">
        <w:rPr>
          <w:rFonts w:ascii="Times New Roman" w:hAnsi="Times New Roman" w:cs="Times New Roman"/>
          <w:sz w:val="24"/>
          <w:szCs w:val="24"/>
        </w:rPr>
        <w:t xml:space="preserve"> je</w:t>
      </w:r>
      <w:r w:rsidRPr="00C01992">
        <w:rPr>
          <w:rFonts w:ascii="Times New Roman" w:hAnsi="Times New Roman" w:cs="Times New Roman"/>
          <w:sz w:val="24"/>
          <w:szCs w:val="24"/>
        </w:rPr>
        <w:t xml:space="preserve"> iz povećanja vrijednosti prihoda tekućih pomoći od institucija i tijela EU (6323), kamata na oročena sredstva i depozite po viđenju (6413), prihoda od pozitivnih tečajnih razlika zbog primjene valutne klauzule (6415) te ostalih prihoda (683)</w:t>
      </w:r>
    </w:p>
    <w:p w14:paraId="2884EF94" w14:textId="77777777" w:rsidR="0042605C" w:rsidRPr="00C01992" w:rsidRDefault="0042605C" w:rsidP="00405662">
      <w:pPr>
        <w:pStyle w:val="Odlomakpopisa"/>
        <w:ind w:left="284"/>
        <w:jc w:val="both"/>
        <w:rPr>
          <w:rFonts w:ascii="Times New Roman" w:hAnsi="Times New Roman" w:cs="Times New Roman"/>
          <w:sz w:val="24"/>
          <w:szCs w:val="24"/>
        </w:rPr>
      </w:pPr>
    </w:p>
    <w:p w14:paraId="5E6A618C" w14:textId="77777777" w:rsidR="00405662" w:rsidRPr="00C01992" w:rsidRDefault="00405662" w:rsidP="009C31B5">
      <w:pPr>
        <w:pStyle w:val="Odlomakpopisa"/>
        <w:spacing w:after="160" w:line="259" w:lineRule="auto"/>
        <w:ind w:left="284"/>
        <w:jc w:val="both"/>
        <w:rPr>
          <w:rFonts w:ascii="Times New Roman" w:hAnsi="Times New Roman" w:cs="Times New Roman"/>
          <w:sz w:val="24"/>
          <w:szCs w:val="24"/>
        </w:rPr>
      </w:pPr>
      <w:r w:rsidRPr="00C01992">
        <w:rPr>
          <w:rFonts w:ascii="Times New Roman" w:hAnsi="Times New Roman" w:cs="Times New Roman"/>
          <w:b/>
          <w:i/>
          <w:sz w:val="24"/>
          <w:szCs w:val="24"/>
        </w:rPr>
        <w:t>6323 Pomoći od međunarodnih organizacija te institucija i tijela EU</w:t>
      </w:r>
      <w:r w:rsidRPr="00C01992">
        <w:rPr>
          <w:rFonts w:ascii="Times New Roman" w:hAnsi="Times New Roman" w:cs="Times New Roman"/>
          <w:sz w:val="24"/>
          <w:szCs w:val="24"/>
        </w:rPr>
        <w:t xml:space="preserve"> – predstavljaju  prihode za provedbu projekta unutar aktivnosti K919006 Geotermalni projekti NPOO čija je provedba počela tek u 2022. godini</w:t>
      </w:r>
    </w:p>
    <w:p w14:paraId="322D0DE1" w14:textId="77777777" w:rsidR="00405662" w:rsidRPr="00C01992" w:rsidRDefault="00405662" w:rsidP="00405662">
      <w:pPr>
        <w:pStyle w:val="Odlomakpopisa"/>
        <w:ind w:left="284"/>
        <w:jc w:val="both"/>
        <w:rPr>
          <w:rFonts w:ascii="Times New Roman" w:hAnsi="Times New Roman" w:cs="Times New Roman"/>
          <w:sz w:val="24"/>
          <w:szCs w:val="24"/>
        </w:rPr>
      </w:pPr>
    </w:p>
    <w:p w14:paraId="057A384C" w14:textId="785395F5" w:rsidR="00405662" w:rsidRPr="00C01992" w:rsidRDefault="00405662" w:rsidP="009C31B5">
      <w:pPr>
        <w:pStyle w:val="Odlomakpopisa"/>
        <w:spacing w:after="160" w:line="259" w:lineRule="auto"/>
        <w:ind w:left="284"/>
        <w:jc w:val="both"/>
        <w:rPr>
          <w:rFonts w:ascii="Times New Roman" w:hAnsi="Times New Roman" w:cs="Times New Roman"/>
          <w:sz w:val="24"/>
          <w:szCs w:val="24"/>
        </w:rPr>
      </w:pPr>
      <w:r w:rsidRPr="00C01992">
        <w:rPr>
          <w:rFonts w:ascii="Times New Roman" w:hAnsi="Times New Roman" w:cs="Times New Roman"/>
          <w:b/>
          <w:i/>
          <w:sz w:val="24"/>
          <w:szCs w:val="24"/>
        </w:rPr>
        <w:t xml:space="preserve">6413 Kamate na oročena sredstva i depozite po viđenju </w:t>
      </w:r>
      <w:r w:rsidRPr="00C01992">
        <w:rPr>
          <w:rFonts w:ascii="Times New Roman" w:hAnsi="Times New Roman" w:cs="Times New Roman"/>
          <w:sz w:val="24"/>
          <w:szCs w:val="24"/>
        </w:rPr>
        <w:t xml:space="preserve">su ostvarene na sredstva od povrata PDV iz SR njemačke gdje je AZU u sustavu PDV-a, te na uplatu razlike po kompenzacijama vezanih uz </w:t>
      </w:r>
      <w:proofErr w:type="spellStart"/>
      <w:r w:rsidRPr="00C01992">
        <w:rPr>
          <w:rFonts w:ascii="Times New Roman" w:hAnsi="Times New Roman" w:cs="Times New Roman"/>
          <w:sz w:val="24"/>
          <w:szCs w:val="24"/>
        </w:rPr>
        <w:t>zanavljanje</w:t>
      </w:r>
      <w:proofErr w:type="spellEnd"/>
      <w:r w:rsidRPr="00C01992">
        <w:rPr>
          <w:rFonts w:ascii="Times New Roman" w:hAnsi="Times New Roman" w:cs="Times New Roman"/>
          <w:sz w:val="24"/>
          <w:szCs w:val="24"/>
        </w:rPr>
        <w:t>.</w:t>
      </w:r>
    </w:p>
    <w:p w14:paraId="3CCE80FE" w14:textId="77777777" w:rsidR="00405662" w:rsidRPr="00C01992" w:rsidRDefault="00405662" w:rsidP="00405662">
      <w:pPr>
        <w:pStyle w:val="Odlomakpopisa"/>
        <w:ind w:left="284"/>
        <w:jc w:val="both"/>
        <w:rPr>
          <w:rFonts w:ascii="Times New Roman" w:hAnsi="Times New Roman" w:cs="Times New Roman"/>
          <w:sz w:val="24"/>
          <w:szCs w:val="24"/>
        </w:rPr>
      </w:pPr>
      <w:r w:rsidRPr="00C01992">
        <w:rPr>
          <w:rFonts w:ascii="Times New Roman" w:hAnsi="Times New Roman" w:cs="Times New Roman"/>
          <w:sz w:val="24"/>
          <w:szCs w:val="24"/>
        </w:rPr>
        <w:lastRenderedPageBreak/>
        <w:t xml:space="preserve">Značajne kamate su ostvarene na uplaćena sredstva od prodaje obveznih zaliha u SR Njemačkoj temeljem Odluke VRH, a na </w:t>
      </w:r>
      <w:r w:rsidRPr="00C01992">
        <w:rPr>
          <w:rFonts w:ascii="Times New Roman" w:hAnsi="Times New Roman" w:cs="Times New Roman"/>
          <w:color w:val="231F20"/>
          <w:sz w:val="24"/>
          <w:szCs w:val="24"/>
        </w:rPr>
        <w:t>Preporuka IEA i Europske komisije</w:t>
      </w:r>
      <w:r w:rsidRPr="00C01992">
        <w:rPr>
          <w:rFonts w:ascii="Times New Roman" w:hAnsi="Times New Roman" w:cs="Times New Roman"/>
          <w:sz w:val="24"/>
          <w:szCs w:val="24"/>
        </w:rPr>
        <w:t xml:space="preserve"> o puštanju dijela obveznih zaliha na tržište. </w:t>
      </w:r>
    </w:p>
    <w:p w14:paraId="593771C1" w14:textId="1007E0A1" w:rsidR="00405662" w:rsidRPr="00C01992" w:rsidRDefault="00405662" w:rsidP="00405662">
      <w:pPr>
        <w:pStyle w:val="Odlomakpopisa"/>
        <w:ind w:left="284"/>
        <w:jc w:val="both"/>
        <w:rPr>
          <w:rFonts w:ascii="Times New Roman" w:hAnsi="Times New Roman" w:cs="Times New Roman"/>
          <w:sz w:val="24"/>
          <w:szCs w:val="24"/>
        </w:rPr>
      </w:pPr>
      <w:r w:rsidRPr="00C01992">
        <w:rPr>
          <w:rFonts w:ascii="Times New Roman" w:hAnsi="Times New Roman" w:cs="Times New Roman"/>
          <w:sz w:val="24"/>
          <w:szCs w:val="24"/>
        </w:rPr>
        <w:t xml:space="preserve">Uplate po navedenim poslovnim događajima su izvršene na posebni </w:t>
      </w:r>
      <w:proofErr w:type="spellStart"/>
      <w:r w:rsidRPr="00C01992">
        <w:rPr>
          <w:rFonts w:ascii="Times New Roman" w:hAnsi="Times New Roman" w:cs="Times New Roman"/>
          <w:sz w:val="24"/>
          <w:szCs w:val="24"/>
        </w:rPr>
        <w:t>multivalutni</w:t>
      </w:r>
      <w:proofErr w:type="spellEnd"/>
      <w:r w:rsidRPr="00C01992">
        <w:rPr>
          <w:rFonts w:ascii="Times New Roman" w:hAnsi="Times New Roman" w:cs="Times New Roman"/>
          <w:sz w:val="24"/>
          <w:szCs w:val="24"/>
        </w:rPr>
        <w:t xml:space="preserve"> račun AZU-a, </w:t>
      </w:r>
      <w:r w:rsidR="004A58EB" w:rsidRPr="00C01992">
        <w:rPr>
          <w:rFonts w:ascii="Times New Roman" w:hAnsi="Times New Roman" w:cs="Times New Roman"/>
          <w:sz w:val="24"/>
          <w:szCs w:val="24"/>
        </w:rPr>
        <w:t xml:space="preserve">a </w:t>
      </w:r>
      <w:r w:rsidRPr="00C01992">
        <w:rPr>
          <w:rFonts w:ascii="Times New Roman" w:hAnsi="Times New Roman" w:cs="Times New Roman"/>
          <w:sz w:val="24"/>
          <w:szCs w:val="24"/>
        </w:rPr>
        <w:t xml:space="preserve">kamate su ostvarene u razdobljima od </w:t>
      </w:r>
      <w:r w:rsidR="004A58EB" w:rsidRPr="00C01992">
        <w:rPr>
          <w:rFonts w:ascii="Times New Roman" w:hAnsi="Times New Roman" w:cs="Times New Roman"/>
          <w:sz w:val="24"/>
          <w:szCs w:val="24"/>
        </w:rPr>
        <w:t xml:space="preserve">primitka </w:t>
      </w:r>
      <w:r w:rsidRPr="00C01992">
        <w:rPr>
          <w:rFonts w:ascii="Times New Roman" w:hAnsi="Times New Roman" w:cs="Times New Roman"/>
          <w:sz w:val="24"/>
          <w:szCs w:val="24"/>
        </w:rPr>
        <w:t xml:space="preserve">uplate na račun do isplate </w:t>
      </w:r>
      <w:r w:rsidR="004A58EB" w:rsidRPr="00C01992">
        <w:rPr>
          <w:rFonts w:ascii="Times New Roman" w:hAnsi="Times New Roman" w:cs="Times New Roman"/>
          <w:sz w:val="24"/>
          <w:szCs w:val="24"/>
        </w:rPr>
        <w:t xml:space="preserve">sredstava sa računa, odnosno do dana uplate </w:t>
      </w:r>
      <w:r w:rsidRPr="00C01992">
        <w:rPr>
          <w:rFonts w:ascii="Times New Roman" w:hAnsi="Times New Roman" w:cs="Times New Roman"/>
          <w:sz w:val="24"/>
          <w:szCs w:val="24"/>
        </w:rPr>
        <w:t>u D</w:t>
      </w:r>
      <w:r w:rsidR="004A58EB" w:rsidRPr="00C01992">
        <w:rPr>
          <w:rFonts w:ascii="Times New Roman" w:hAnsi="Times New Roman" w:cs="Times New Roman"/>
          <w:sz w:val="24"/>
          <w:szCs w:val="24"/>
        </w:rPr>
        <w:t>ržavni proračun</w:t>
      </w:r>
      <w:r w:rsidRPr="00C01992">
        <w:rPr>
          <w:rFonts w:ascii="Times New Roman" w:hAnsi="Times New Roman" w:cs="Times New Roman"/>
          <w:sz w:val="24"/>
          <w:szCs w:val="24"/>
        </w:rPr>
        <w:t>.</w:t>
      </w:r>
    </w:p>
    <w:p w14:paraId="3F13DF04" w14:textId="77777777" w:rsidR="00405662" w:rsidRPr="00C01992" w:rsidRDefault="00405662" w:rsidP="00405662">
      <w:pPr>
        <w:pStyle w:val="Odlomakpopisa"/>
        <w:ind w:left="284"/>
        <w:jc w:val="both"/>
        <w:rPr>
          <w:rFonts w:ascii="Times New Roman" w:hAnsi="Times New Roman" w:cs="Times New Roman"/>
          <w:sz w:val="24"/>
          <w:szCs w:val="24"/>
        </w:rPr>
      </w:pPr>
    </w:p>
    <w:p w14:paraId="785F777D" w14:textId="23158390" w:rsidR="00405662" w:rsidRPr="00C01992" w:rsidRDefault="00405662" w:rsidP="009C31B5">
      <w:pPr>
        <w:pStyle w:val="Odlomakpopisa"/>
        <w:spacing w:after="160" w:line="259" w:lineRule="auto"/>
        <w:ind w:left="284"/>
        <w:jc w:val="both"/>
        <w:rPr>
          <w:rFonts w:ascii="Times New Roman" w:hAnsi="Times New Roman" w:cs="Times New Roman"/>
          <w:sz w:val="24"/>
          <w:szCs w:val="24"/>
        </w:rPr>
      </w:pPr>
      <w:r w:rsidRPr="00C01992">
        <w:rPr>
          <w:rFonts w:ascii="Times New Roman" w:hAnsi="Times New Roman" w:cs="Times New Roman"/>
          <w:b/>
          <w:i/>
          <w:sz w:val="24"/>
          <w:szCs w:val="24"/>
        </w:rPr>
        <w:t>6415 Prihodi od pozitivnih tečajnih razlika i razlika zbog primjene valutne klauzule</w:t>
      </w:r>
      <w:r w:rsidRPr="00C01992">
        <w:rPr>
          <w:rFonts w:ascii="Times New Roman" w:hAnsi="Times New Roman" w:cs="Times New Roman"/>
          <w:sz w:val="24"/>
          <w:szCs w:val="24"/>
        </w:rPr>
        <w:t xml:space="preserve"> su ostvareni u značajno većem iznosu u odnosu na prethodno razdoblje jer je ostvareni prihod od puštanja obveznih zaliha na tržište naplaćen u stranoj valuti (USD), te je volatilnost tečaja generirala pozitivne tečajne razlike. Pozitivne tečajne razlike su ostvarene i temeljem </w:t>
      </w:r>
      <w:proofErr w:type="spellStart"/>
      <w:r w:rsidRPr="00C01992">
        <w:rPr>
          <w:rFonts w:ascii="Times New Roman" w:hAnsi="Times New Roman" w:cs="Times New Roman"/>
          <w:sz w:val="24"/>
          <w:szCs w:val="24"/>
        </w:rPr>
        <w:t>zanavljanja</w:t>
      </w:r>
      <w:proofErr w:type="spellEnd"/>
      <w:r w:rsidRPr="00C01992">
        <w:rPr>
          <w:rFonts w:ascii="Times New Roman" w:hAnsi="Times New Roman" w:cs="Times New Roman"/>
          <w:sz w:val="24"/>
          <w:szCs w:val="24"/>
        </w:rPr>
        <w:t xml:space="preserve"> uzajamnom kupoprodajom obveznih zaliha zbog rasta tečaja USD (u razdoblju provođenja </w:t>
      </w:r>
      <w:proofErr w:type="spellStart"/>
      <w:r w:rsidRPr="00C01992">
        <w:rPr>
          <w:rFonts w:ascii="Times New Roman" w:hAnsi="Times New Roman" w:cs="Times New Roman"/>
          <w:sz w:val="24"/>
          <w:szCs w:val="24"/>
        </w:rPr>
        <w:t>zanavljanja</w:t>
      </w:r>
      <w:proofErr w:type="spellEnd"/>
      <w:r w:rsidRPr="00C01992">
        <w:rPr>
          <w:rFonts w:ascii="Times New Roman" w:hAnsi="Times New Roman" w:cs="Times New Roman"/>
          <w:sz w:val="24"/>
          <w:szCs w:val="24"/>
        </w:rPr>
        <w:t xml:space="preserve"> od početka travnja kad je tečaj USD iznosio cca 6,85 do kraja </w:t>
      </w:r>
      <w:r w:rsidR="001528B6" w:rsidRPr="00C01992">
        <w:rPr>
          <w:rFonts w:ascii="Times New Roman" w:hAnsi="Times New Roman" w:cs="Times New Roman"/>
          <w:sz w:val="24"/>
          <w:szCs w:val="24"/>
        </w:rPr>
        <w:t>godine</w:t>
      </w:r>
      <w:r w:rsidRPr="00C01992">
        <w:rPr>
          <w:rFonts w:ascii="Times New Roman" w:hAnsi="Times New Roman" w:cs="Times New Roman"/>
          <w:sz w:val="24"/>
          <w:szCs w:val="24"/>
        </w:rPr>
        <w:t xml:space="preserve"> tečaj USD je </w:t>
      </w:r>
      <w:r w:rsidR="001528B6" w:rsidRPr="00C01992">
        <w:rPr>
          <w:rFonts w:ascii="Times New Roman" w:hAnsi="Times New Roman" w:cs="Times New Roman"/>
          <w:sz w:val="24"/>
          <w:szCs w:val="24"/>
        </w:rPr>
        <w:t>iznosio u prosjeku</w:t>
      </w:r>
      <w:r w:rsidRPr="00C01992">
        <w:rPr>
          <w:rFonts w:ascii="Times New Roman" w:hAnsi="Times New Roman" w:cs="Times New Roman"/>
          <w:sz w:val="24"/>
          <w:szCs w:val="24"/>
        </w:rPr>
        <w:t xml:space="preserve"> 7,36</w:t>
      </w:r>
      <w:r w:rsidR="004A58EB" w:rsidRPr="00C01992">
        <w:rPr>
          <w:rFonts w:ascii="Times New Roman" w:hAnsi="Times New Roman" w:cs="Times New Roman"/>
          <w:sz w:val="24"/>
          <w:szCs w:val="24"/>
        </w:rPr>
        <w:t xml:space="preserve">  dok je vršni iznos tečaja bio i do 7,8 </w:t>
      </w:r>
      <w:r w:rsidRPr="00C01992">
        <w:rPr>
          <w:rFonts w:ascii="Times New Roman" w:hAnsi="Times New Roman" w:cs="Times New Roman"/>
          <w:sz w:val="24"/>
          <w:szCs w:val="24"/>
        </w:rPr>
        <w:t>).</w:t>
      </w:r>
    </w:p>
    <w:p w14:paraId="0177EADA" w14:textId="77777777" w:rsidR="00405662" w:rsidRPr="00C01992" w:rsidRDefault="00405662" w:rsidP="00405662">
      <w:pPr>
        <w:pStyle w:val="Odlomakpopisa"/>
        <w:ind w:left="284"/>
        <w:jc w:val="both"/>
        <w:rPr>
          <w:rFonts w:ascii="Times New Roman" w:hAnsi="Times New Roman" w:cs="Times New Roman"/>
          <w:sz w:val="24"/>
          <w:szCs w:val="24"/>
        </w:rPr>
      </w:pPr>
    </w:p>
    <w:p w14:paraId="694D0781" w14:textId="05F2EC9B" w:rsidR="00405662" w:rsidRPr="00C01992" w:rsidRDefault="00405662" w:rsidP="009C31B5">
      <w:pPr>
        <w:pStyle w:val="Odlomakpopisa"/>
        <w:spacing w:after="160" w:line="259" w:lineRule="auto"/>
        <w:ind w:left="284"/>
        <w:jc w:val="both"/>
        <w:rPr>
          <w:rFonts w:ascii="Times New Roman" w:hAnsi="Times New Roman" w:cs="Times New Roman"/>
          <w:b/>
          <w:i/>
          <w:sz w:val="24"/>
          <w:szCs w:val="24"/>
        </w:rPr>
      </w:pPr>
      <w:r w:rsidRPr="00C01992">
        <w:rPr>
          <w:rFonts w:ascii="Times New Roman" w:hAnsi="Times New Roman" w:cs="Times New Roman"/>
          <w:b/>
          <w:i/>
          <w:sz w:val="24"/>
          <w:szCs w:val="24"/>
        </w:rPr>
        <w:t xml:space="preserve">6526 Ostali nespomenuti prihodi </w:t>
      </w:r>
      <w:r w:rsidRPr="00C01992">
        <w:rPr>
          <w:rFonts w:ascii="Times New Roman" w:hAnsi="Times New Roman" w:cs="Times New Roman"/>
          <w:sz w:val="24"/>
          <w:szCs w:val="24"/>
        </w:rPr>
        <w:t xml:space="preserve">su ostvareni u manjem iznosu u odnosu na isto razdoblje prethodne godine, a nastali su temeljem evidentiranih uplata vezano za Koordinaciju za sigurnost pri </w:t>
      </w:r>
      <w:proofErr w:type="spellStart"/>
      <w:r w:rsidRPr="00C01992">
        <w:rPr>
          <w:rFonts w:ascii="Times New Roman" w:hAnsi="Times New Roman" w:cs="Times New Roman"/>
          <w:sz w:val="24"/>
          <w:szCs w:val="24"/>
        </w:rPr>
        <w:t>odobalnom</w:t>
      </w:r>
      <w:proofErr w:type="spellEnd"/>
      <w:r w:rsidRPr="00C01992">
        <w:rPr>
          <w:rFonts w:ascii="Times New Roman" w:hAnsi="Times New Roman" w:cs="Times New Roman"/>
          <w:sz w:val="24"/>
          <w:szCs w:val="24"/>
        </w:rPr>
        <w:t xml:space="preserve"> istraživanju i eksploataciji ugljikovodika, a Agencija je dužna </w:t>
      </w:r>
      <w:r w:rsidRPr="00C01992">
        <w:rPr>
          <w:rFonts w:ascii="Times New Roman" w:hAnsi="Times New Roman" w:cs="Times New Roman"/>
          <w:sz w:val="24"/>
          <w:szCs w:val="24"/>
          <w:lang w:val="pt-BR"/>
        </w:rPr>
        <w:t xml:space="preserve">evidentirati ostvareni prihod uplaćen od strane ovlaštenika te izvršiti isplate za isplatu sukladno članku 17. Uredbe o Koordinaciji. </w:t>
      </w:r>
      <w:r w:rsidRPr="00C01992">
        <w:rPr>
          <w:rFonts w:ascii="Times New Roman" w:hAnsi="Times New Roman" w:cs="Times New Roman"/>
          <w:sz w:val="24"/>
          <w:szCs w:val="24"/>
        </w:rPr>
        <w:t xml:space="preserve"> </w:t>
      </w:r>
    </w:p>
    <w:p w14:paraId="536BB4A6" w14:textId="77777777" w:rsidR="00DF4255" w:rsidRPr="00C01992" w:rsidRDefault="00DF4255" w:rsidP="00DF4255">
      <w:pPr>
        <w:pStyle w:val="Odlomakpopisa"/>
        <w:spacing w:after="160" w:line="259" w:lineRule="auto"/>
        <w:ind w:left="284"/>
        <w:jc w:val="both"/>
        <w:rPr>
          <w:rFonts w:ascii="Times New Roman" w:hAnsi="Times New Roman" w:cs="Times New Roman"/>
          <w:b/>
          <w:i/>
          <w:sz w:val="24"/>
          <w:szCs w:val="24"/>
        </w:rPr>
      </w:pPr>
    </w:p>
    <w:p w14:paraId="4B25C9D0" w14:textId="22A04640" w:rsidR="00405662" w:rsidRPr="00C01992" w:rsidRDefault="00405662" w:rsidP="009C31B5">
      <w:pPr>
        <w:pStyle w:val="Odlomakpopisa"/>
        <w:spacing w:after="160" w:line="259" w:lineRule="auto"/>
        <w:ind w:left="284"/>
        <w:jc w:val="both"/>
        <w:rPr>
          <w:rFonts w:ascii="Times New Roman" w:hAnsi="Times New Roman" w:cs="Times New Roman"/>
          <w:sz w:val="24"/>
          <w:szCs w:val="24"/>
        </w:rPr>
      </w:pPr>
      <w:r w:rsidRPr="00C01992">
        <w:rPr>
          <w:rFonts w:ascii="Times New Roman" w:hAnsi="Times New Roman" w:cs="Times New Roman"/>
          <w:b/>
          <w:i/>
          <w:sz w:val="24"/>
          <w:szCs w:val="24"/>
        </w:rPr>
        <w:t xml:space="preserve">683 Ostali prihodi </w:t>
      </w:r>
      <w:r w:rsidRPr="00C01992">
        <w:rPr>
          <w:rFonts w:ascii="Times New Roman" w:hAnsi="Times New Roman" w:cs="Times New Roman"/>
          <w:sz w:val="24"/>
          <w:szCs w:val="24"/>
        </w:rPr>
        <w:t xml:space="preserve">se odnose na prihod od ugovorne kazne temeljem ugovora o </w:t>
      </w:r>
      <w:proofErr w:type="spellStart"/>
      <w:r w:rsidRPr="00C01992">
        <w:rPr>
          <w:rFonts w:ascii="Times New Roman" w:hAnsi="Times New Roman" w:cs="Times New Roman"/>
          <w:sz w:val="24"/>
          <w:szCs w:val="24"/>
        </w:rPr>
        <w:t>zanavljanju</w:t>
      </w:r>
      <w:proofErr w:type="spellEnd"/>
      <w:r w:rsidRPr="00C01992">
        <w:rPr>
          <w:rFonts w:ascii="Times New Roman" w:hAnsi="Times New Roman" w:cs="Times New Roman"/>
          <w:sz w:val="24"/>
          <w:szCs w:val="24"/>
        </w:rPr>
        <w:t xml:space="preserve"> obveznih zaliha</w:t>
      </w:r>
      <w:r w:rsidR="00DF4255" w:rsidRPr="00C01992">
        <w:rPr>
          <w:rFonts w:ascii="Times New Roman" w:hAnsi="Times New Roman" w:cs="Times New Roman"/>
          <w:sz w:val="24"/>
          <w:szCs w:val="24"/>
        </w:rPr>
        <w:t xml:space="preserve"> za svaki dan kašnjenja u povratu robe.</w:t>
      </w:r>
    </w:p>
    <w:p w14:paraId="66814C84" w14:textId="77777777" w:rsidR="00DF4255" w:rsidRPr="00C01992" w:rsidRDefault="00DF4255" w:rsidP="00DF4255">
      <w:pPr>
        <w:spacing w:after="160" w:line="259" w:lineRule="auto"/>
        <w:jc w:val="both"/>
        <w:rPr>
          <w:rFonts w:ascii="Times New Roman" w:hAnsi="Times New Roman" w:cs="Times New Roman"/>
          <w:sz w:val="24"/>
          <w:szCs w:val="24"/>
        </w:rPr>
      </w:pPr>
    </w:p>
    <w:p w14:paraId="2EF3AAEA" w14:textId="651C386A" w:rsidR="009C31B5" w:rsidRDefault="00405662" w:rsidP="00405662">
      <w:pPr>
        <w:pStyle w:val="Odlomakpopisa"/>
        <w:ind w:left="284"/>
        <w:jc w:val="both"/>
        <w:rPr>
          <w:rFonts w:ascii="Times New Roman" w:hAnsi="Times New Roman" w:cs="Times New Roman"/>
          <w:b/>
          <w:i/>
          <w:iCs/>
          <w:sz w:val="24"/>
          <w:szCs w:val="24"/>
        </w:rPr>
      </w:pPr>
      <w:r w:rsidRPr="00C01992">
        <w:rPr>
          <w:rFonts w:ascii="Times New Roman" w:hAnsi="Times New Roman" w:cs="Times New Roman"/>
          <w:b/>
          <w:i/>
          <w:iCs/>
          <w:sz w:val="24"/>
          <w:szCs w:val="24"/>
        </w:rPr>
        <w:t xml:space="preserve"> RASHODI POSLOVANJA</w:t>
      </w:r>
    </w:p>
    <w:p w14:paraId="06AD16E6" w14:textId="10F1D03C" w:rsidR="00C01992" w:rsidRDefault="00C01992" w:rsidP="00405662">
      <w:pPr>
        <w:pStyle w:val="Odlomakpopisa"/>
        <w:ind w:left="284"/>
        <w:jc w:val="both"/>
        <w:rPr>
          <w:rFonts w:ascii="Times New Roman" w:hAnsi="Times New Roman" w:cs="Times New Roman"/>
          <w:b/>
          <w:i/>
          <w:iCs/>
          <w:sz w:val="24"/>
          <w:szCs w:val="24"/>
        </w:rPr>
      </w:pPr>
    </w:p>
    <w:tbl>
      <w:tblPr>
        <w:tblW w:w="8786" w:type="dxa"/>
        <w:tblInd w:w="284" w:type="dxa"/>
        <w:tblLook w:val="04A0" w:firstRow="1" w:lastRow="0" w:firstColumn="1" w:lastColumn="0" w:noHBand="0" w:noVBand="1"/>
      </w:tblPr>
      <w:tblGrid>
        <w:gridCol w:w="1328"/>
        <w:gridCol w:w="2758"/>
        <w:gridCol w:w="1580"/>
        <w:gridCol w:w="1580"/>
        <w:gridCol w:w="1540"/>
      </w:tblGrid>
      <w:tr w:rsidR="00C01992" w:rsidRPr="00C01992" w14:paraId="2EA42E7D" w14:textId="77777777" w:rsidTr="00C01992">
        <w:trPr>
          <w:trHeight w:val="325"/>
        </w:trPr>
        <w:tc>
          <w:tcPr>
            <w:tcW w:w="4086" w:type="dxa"/>
            <w:gridSpan w:val="2"/>
            <w:tcBorders>
              <w:top w:val="nil"/>
              <w:left w:val="nil"/>
              <w:bottom w:val="single" w:sz="8" w:space="0" w:color="808080"/>
              <w:right w:val="nil"/>
            </w:tcBorders>
            <w:shd w:val="clear" w:color="000000" w:fill="DDEBF7"/>
            <w:noWrap/>
            <w:vAlign w:val="center"/>
            <w:hideMark/>
          </w:tcPr>
          <w:p w14:paraId="37EE2378" w14:textId="77777777" w:rsidR="00C01992" w:rsidRPr="00C01992" w:rsidRDefault="00C01992" w:rsidP="00C01992">
            <w:pPr>
              <w:spacing w:after="0" w:line="240" w:lineRule="auto"/>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RASHODI POSLOVANJA</w:t>
            </w:r>
          </w:p>
        </w:tc>
        <w:tc>
          <w:tcPr>
            <w:tcW w:w="1580" w:type="dxa"/>
            <w:tcBorders>
              <w:top w:val="nil"/>
              <w:left w:val="nil"/>
              <w:bottom w:val="single" w:sz="8" w:space="0" w:color="808080"/>
              <w:right w:val="nil"/>
            </w:tcBorders>
            <w:shd w:val="clear" w:color="000000" w:fill="DDEBF7"/>
            <w:noWrap/>
            <w:vAlign w:val="center"/>
            <w:hideMark/>
          </w:tcPr>
          <w:p w14:paraId="45D37F65" w14:textId="77777777" w:rsidR="00C01992" w:rsidRPr="00C01992" w:rsidRDefault="00C01992" w:rsidP="00C01992">
            <w:pPr>
              <w:spacing w:after="0" w:line="240" w:lineRule="auto"/>
              <w:jc w:val="center"/>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 </w:t>
            </w:r>
          </w:p>
        </w:tc>
        <w:tc>
          <w:tcPr>
            <w:tcW w:w="1580" w:type="dxa"/>
            <w:tcBorders>
              <w:top w:val="nil"/>
              <w:left w:val="nil"/>
              <w:bottom w:val="single" w:sz="8" w:space="0" w:color="808080"/>
              <w:right w:val="nil"/>
            </w:tcBorders>
            <w:shd w:val="clear" w:color="000000" w:fill="DDEBF7"/>
            <w:noWrap/>
            <w:vAlign w:val="center"/>
            <w:hideMark/>
          </w:tcPr>
          <w:p w14:paraId="5DCB267F" w14:textId="77777777" w:rsidR="00C01992" w:rsidRPr="00C01992" w:rsidRDefault="00C01992" w:rsidP="00C01992">
            <w:pPr>
              <w:spacing w:after="0" w:line="240" w:lineRule="auto"/>
              <w:jc w:val="center"/>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 </w:t>
            </w:r>
          </w:p>
        </w:tc>
        <w:tc>
          <w:tcPr>
            <w:tcW w:w="1540" w:type="dxa"/>
            <w:tcBorders>
              <w:top w:val="nil"/>
              <w:left w:val="nil"/>
              <w:bottom w:val="single" w:sz="8" w:space="0" w:color="808080"/>
              <w:right w:val="nil"/>
            </w:tcBorders>
            <w:shd w:val="clear" w:color="000000" w:fill="DDEBF7"/>
            <w:noWrap/>
            <w:vAlign w:val="center"/>
            <w:hideMark/>
          </w:tcPr>
          <w:p w14:paraId="5590CA0D" w14:textId="77777777" w:rsidR="00C01992" w:rsidRPr="00C01992" w:rsidRDefault="00C01992" w:rsidP="00C01992">
            <w:pPr>
              <w:spacing w:after="0" w:line="240" w:lineRule="auto"/>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 </w:t>
            </w:r>
          </w:p>
        </w:tc>
      </w:tr>
      <w:tr w:rsidR="00C01992" w:rsidRPr="00C01992" w14:paraId="156BD428" w14:textId="77777777" w:rsidTr="00C01992">
        <w:trPr>
          <w:trHeight w:val="620"/>
        </w:trPr>
        <w:tc>
          <w:tcPr>
            <w:tcW w:w="1328" w:type="dxa"/>
            <w:tcBorders>
              <w:top w:val="nil"/>
              <w:left w:val="nil"/>
              <w:bottom w:val="dotted" w:sz="4" w:space="0" w:color="auto"/>
              <w:right w:val="nil"/>
            </w:tcBorders>
            <w:shd w:val="clear" w:color="000000" w:fill="FFFFFF"/>
            <w:vAlign w:val="center"/>
            <w:hideMark/>
          </w:tcPr>
          <w:p w14:paraId="6B983C1D"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STAVKA</w:t>
            </w:r>
          </w:p>
        </w:tc>
        <w:tc>
          <w:tcPr>
            <w:tcW w:w="2757" w:type="dxa"/>
            <w:tcBorders>
              <w:top w:val="nil"/>
              <w:left w:val="nil"/>
              <w:bottom w:val="dotted" w:sz="4" w:space="0" w:color="auto"/>
              <w:right w:val="nil"/>
            </w:tcBorders>
            <w:shd w:val="clear" w:color="000000" w:fill="FFFFFF"/>
            <w:vAlign w:val="center"/>
            <w:hideMark/>
          </w:tcPr>
          <w:p w14:paraId="4A47020C" w14:textId="77777777" w:rsidR="00C01992" w:rsidRPr="00C01992" w:rsidRDefault="00C01992" w:rsidP="00C01992">
            <w:pPr>
              <w:spacing w:after="0" w:line="240" w:lineRule="auto"/>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NAZIV STAVKE</w:t>
            </w:r>
          </w:p>
        </w:tc>
        <w:tc>
          <w:tcPr>
            <w:tcW w:w="1580" w:type="dxa"/>
            <w:tcBorders>
              <w:top w:val="nil"/>
              <w:left w:val="nil"/>
              <w:bottom w:val="dotted" w:sz="4" w:space="0" w:color="auto"/>
              <w:right w:val="nil"/>
            </w:tcBorders>
            <w:shd w:val="clear" w:color="000000" w:fill="FFFFFF"/>
            <w:vAlign w:val="center"/>
            <w:hideMark/>
          </w:tcPr>
          <w:p w14:paraId="21265436"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2021</w:t>
            </w:r>
          </w:p>
        </w:tc>
        <w:tc>
          <w:tcPr>
            <w:tcW w:w="1580" w:type="dxa"/>
            <w:tcBorders>
              <w:top w:val="nil"/>
              <w:left w:val="nil"/>
              <w:bottom w:val="dotted" w:sz="4" w:space="0" w:color="auto"/>
              <w:right w:val="nil"/>
            </w:tcBorders>
            <w:shd w:val="clear" w:color="000000" w:fill="FFFFFF"/>
            <w:vAlign w:val="center"/>
            <w:hideMark/>
          </w:tcPr>
          <w:p w14:paraId="56796AE4"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2022</w:t>
            </w:r>
          </w:p>
        </w:tc>
        <w:tc>
          <w:tcPr>
            <w:tcW w:w="1540" w:type="dxa"/>
            <w:tcBorders>
              <w:top w:val="nil"/>
              <w:left w:val="nil"/>
              <w:bottom w:val="dotted" w:sz="4" w:space="0" w:color="auto"/>
              <w:right w:val="nil"/>
            </w:tcBorders>
            <w:shd w:val="clear" w:color="000000" w:fill="FFFFFF"/>
            <w:vAlign w:val="center"/>
            <w:hideMark/>
          </w:tcPr>
          <w:p w14:paraId="0B068D6A"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INDEKS (4/3)</w:t>
            </w:r>
          </w:p>
        </w:tc>
      </w:tr>
      <w:tr w:rsidR="00C01992" w:rsidRPr="00C01992" w14:paraId="610AC983" w14:textId="77777777" w:rsidTr="00C01992">
        <w:trPr>
          <w:trHeight w:val="310"/>
        </w:trPr>
        <w:tc>
          <w:tcPr>
            <w:tcW w:w="1328" w:type="dxa"/>
            <w:tcBorders>
              <w:top w:val="nil"/>
              <w:left w:val="nil"/>
              <w:bottom w:val="dotted" w:sz="4" w:space="0" w:color="auto"/>
              <w:right w:val="nil"/>
            </w:tcBorders>
            <w:shd w:val="clear" w:color="000000" w:fill="FFFFFF"/>
            <w:vAlign w:val="center"/>
            <w:hideMark/>
          </w:tcPr>
          <w:p w14:paraId="64B6C24B"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1</w:t>
            </w:r>
          </w:p>
        </w:tc>
        <w:tc>
          <w:tcPr>
            <w:tcW w:w="2757" w:type="dxa"/>
            <w:tcBorders>
              <w:top w:val="nil"/>
              <w:left w:val="nil"/>
              <w:bottom w:val="dotted" w:sz="4" w:space="0" w:color="auto"/>
              <w:right w:val="nil"/>
            </w:tcBorders>
            <w:shd w:val="clear" w:color="000000" w:fill="FFFFFF"/>
            <w:vAlign w:val="center"/>
            <w:hideMark/>
          </w:tcPr>
          <w:p w14:paraId="5248A730"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2</w:t>
            </w:r>
          </w:p>
        </w:tc>
        <w:tc>
          <w:tcPr>
            <w:tcW w:w="1580" w:type="dxa"/>
            <w:tcBorders>
              <w:top w:val="nil"/>
              <w:left w:val="nil"/>
              <w:bottom w:val="dotted" w:sz="4" w:space="0" w:color="auto"/>
              <w:right w:val="nil"/>
            </w:tcBorders>
            <w:shd w:val="clear" w:color="000000" w:fill="FFFFFF"/>
            <w:vAlign w:val="center"/>
            <w:hideMark/>
          </w:tcPr>
          <w:p w14:paraId="4842C483" w14:textId="77777777" w:rsidR="00C01992" w:rsidRPr="00C01992" w:rsidRDefault="00C01992" w:rsidP="00C01992">
            <w:pPr>
              <w:spacing w:after="0" w:line="240" w:lineRule="auto"/>
              <w:jc w:val="center"/>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3</w:t>
            </w:r>
          </w:p>
        </w:tc>
        <w:tc>
          <w:tcPr>
            <w:tcW w:w="1580" w:type="dxa"/>
            <w:tcBorders>
              <w:top w:val="nil"/>
              <w:left w:val="nil"/>
              <w:bottom w:val="dotted" w:sz="4" w:space="0" w:color="auto"/>
              <w:right w:val="nil"/>
            </w:tcBorders>
            <w:shd w:val="clear" w:color="000000" w:fill="FFFFFF"/>
            <w:vAlign w:val="center"/>
            <w:hideMark/>
          </w:tcPr>
          <w:p w14:paraId="4479BAE5" w14:textId="77777777" w:rsidR="00C01992" w:rsidRPr="00C01992" w:rsidRDefault="00C01992" w:rsidP="00C01992">
            <w:pPr>
              <w:spacing w:after="0" w:line="240" w:lineRule="auto"/>
              <w:jc w:val="center"/>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4</w:t>
            </w:r>
          </w:p>
        </w:tc>
        <w:tc>
          <w:tcPr>
            <w:tcW w:w="1540" w:type="dxa"/>
            <w:tcBorders>
              <w:top w:val="nil"/>
              <w:left w:val="nil"/>
              <w:bottom w:val="dotted" w:sz="4" w:space="0" w:color="auto"/>
              <w:right w:val="nil"/>
            </w:tcBorders>
            <w:shd w:val="clear" w:color="000000" w:fill="FFFFFF"/>
            <w:vAlign w:val="center"/>
            <w:hideMark/>
          </w:tcPr>
          <w:p w14:paraId="0D03ACD9" w14:textId="77777777" w:rsidR="00C01992" w:rsidRPr="00C01992" w:rsidRDefault="00C01992" w:rsidP="00C01992">
            <w:pPr>
              <w:spacing w:after="0" w:line="240" w:lineRule="auto"/>
              <w:jc w:val="center"/>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5</w:t>
            </w:r>
          </w:p>
        </w:tc>
      </w:tr>
      <w:tr w:rsidR="00C01992" w:rsidRPr="00C01992" w14:paraId="095A3FAD" w14:textId="77777777" w:rsidTr="00C01992">
        <w:trPr>
          <w:trHeight w:val="310"/>
        </w:trPr>
        <w:tc>
          <w:tcPr>
            <w:tcW w:w="1328" w:type="dxa"/>
            <w:tcBorders>
              <w:top w:val="nil"/>
              <w:left w:val="nil"/>
              <w:bottom w:val="dotted" w:sz="4" w:space="0" w:color="auto"/>
              <w:right w:val="nil"/>
            </w:tcBorders>
            <w:shd w:val="clear" w:color="000000" w:fill="FFFFFF"/>
            <w:vAlign w:val="center"/>
            <w:hideMark/>
          </w:tcPr>
          <w:p w14:paraId="75E187C5"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31</w:t>
            </w:r>
          </w:p>
        </w:tc>
        <w:tc>
          <w:tcPr>
            <w:tcW w:w="2757" w:type="dxa"/>
            <w:tcBorders>
              <w:top w:val="nil"/>
              <w:left w:val="nil"/>
              <w:bottom w:val="dotted" w:sz="4" w:space="0" w:color="auto"/>
              <w:right w:val="nil"/>
            </w:tcBorders>
            <w:shd w:val="clear" w:color="000000" w:fill="FFFFFF"/>
            <w:vAlign w:val="center"/>
            <w:hideMark/>
          </w:tcPr>
          <w:p w14:paraId="682280F5" w14:textId="77777777" w:rsidR="00C01992" w:rsidRPr="00C01992" w:rsidRDefault="00C01992" w:rsidP="00C01992">
            <w:pPr>
              <w:spacing w:after="0" w:line="240" w:lineRule="auto"/>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 xml:space="preserve">Rashodi za </w:t>
            </w:r>
            <w:proofErr w:type="spellStart"/>
            <w:r w:rsidRPr="00C01992">
              <w:rPr>
                <w:rFonts w:ascii="Times New Roman" w:eastAsia="Times New Roman" w:hAnsi="Times New Roman" w:cs="Times New Roman"/>
                <w:color w:val="000000"/>
                <w:sz w:val="24"/>
                <w:szCs w:val="24"/>
              </w:rPr>
              <w:t>zasposle</w:t>
            </w:r>
            <w:proofErr w:type="spellEnd"/>
          </w:p>
        </w:tc>
        <w:tc>
          <w:tcPr>
            <w:tcW w:w="1580" w:type="dxa"/>
            <w:tcBorders>
              <w:top w:val="nil"/>
              <w:left w:val="nil"/>
              <w:bottom w:val="dotted" w:sz="4" w:space="0" w:color="auto"/>
              <w:right w:val="nil"/>
            </w:tcBorders>
            <w:shd w:val="clear" w:color="000000" w:fill="FFFFFF"/>
            <w:vAlign w:val="center"/>
            <w:hideMark/>
          </w:tcPr>
          <w:p w14:paraId="0EBA2288"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6.710.034</w:t>
            </w:r>
          </w:p>
        </w:tc>
        <w:tc>
          <w:tcPr>
            <w:tcW w:w="1580" w:type="dxa"/>
            <w:tcBorders>
              <w:top w:val="nil"/>
              <w:left w:val="nil"/>
              <w:bottom w:val="dotted" w:sz="4" w:space="0" w:color="auto"/>
              <w:right w:val="nil"/>
            </w:tcBorders>
            <w:shd w:val="clear" w:color="000000" w:fill="FFFFFF"/>
            <w:vAlign w:val="center"/>
            <w:hideMark/>
          </w:tcPr>
          <w:p w14:paraId="15CB619F"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8.812.479</w:t>
            </w:r>
          </w:p>
        </w:tc>
        <w:tc>
          <w:tcPr>
            <w:tcW w:w="1540" w:type="dxa"/>
            <w:tcBorders>
              <w:top w:val="nil"/>
              <w:left w:val="nil"/>
              <w:bottom w:val="dotted" w:sz="4" w:space="0" w:color="auto"/>
              <w:right w:val="nil"/>
            </w:tcBorders>
            <w:shd w:val="clear" w:color="000000" w:fill="FFFFFF"/>
            <w:vAlign w:val="center"/>
            <w:hideMark/>
          </w:tcPr>
          <w:p w14:paraId="366CDCAA"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131%</w:t>
            </w:r>
          </w:p>
        </w:tc>
      </w:tr>
      <w:tr w:rsidR="00C01992" w:rsidRPr="00C01992" w14:paraId="5AE14E57" w14:textId="77777777" w:rsidTr="00C01992">
        <w:trPr>
          <w:trHeight w:val="310"/>
        </w:trPr>
        <w:tc>
          <w:tcPr>
            <w:tcW w:w="1328" w:type="dxa"/>
            <w:tcBorders>
              <w:top w:val="nil"/>
              <w:left w:val="nil"/>
              <w:bottom w:val="dotted" w:sz="4" w:space="0" w:color="auto"/>
              <w:right w:val="nil"/>
            </w:tcBorders>
            <w:shd w:val="clear" w:color="000000" w:fill="FFFFFF"/>
            <w:vAlign w:val="center"/>
            <w:hideMark/>
          </w:tcPr>
          <w:p w14:paraId="6649821F"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32</w:t>
            </w:r>
          </w:p>
        </w:tc>
        <w:tc>
          <w:tcPr>
            <w:tcW w:w="2757" w:type="dxa"/>
            <w:tcBorders>
              <w:top w:val="nil"/>
              <w:left w:val="nil"/>
              <w:bottom w:val="dotted" w:sz="4" w:space="0" w:color="auto"/>
              <w:right w:val="nil"/>
            </w:tcBorders>
            <w:shd w:val="clear" w:color="000000" w:fill="FFFFFF"/>
            <w:vAlign w:val="center"/>
            <w:hideMark/>
          </w:tcPr>
          <w:p w14:paraId="2D11DAE5" w14:textId="77777777" w:rsidR="00C01992" w:rsidRPr="00C01992" w:rsidRDefault="00C01992" w:rsidP="00C01992">
            <w:pPr>
              <w:spacing w:after="0" w:line="240" w:lineRule="auto"/>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Materijalni rashodi</w:t>
            </w:r>
          </w:p>
        </w:tc>
        <w:tc>
          <w:tcPr>
            <w:tcW w:w="1580" w:type="dxa"/>
            <w:tcBorders>
              <w:top w:val="nil"/>
              <w:left w:val="nil"/>
              <w:bottom w:val="dotted" w:sz="4" w:space="0" w:color="auto"/>
              <w:right w:val="nil"/>
            </w:tcBorders>
            <w:shd w:val="clear" w:color="000000" w:fill="FFFFFF"/>
            <w:vAlign w:val="center"/>
            <w:hideMark/>
          </w:tcPr>
          <w:p w14:paraId="210751CB"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234.033.038</w:t>
            </w:r>
          </w:p>
        </w:tc>
        <w:tc>
          <w:tcPr>
            <w:tcW w:w="1580" w:type="dxa"/>
            <w:tcBorders>
              <w:top w:val="nil"/>
              <w:left w:val="nil"/>
              <w:bottom w:val="dotted" w:sz="4" w:space="0" w:color="auto"/>
              <w:right w:val="nil"/>
            </w:tcBorders>
            <w:shd w:val="clear" w:color="000000" w:fill="FFFFFF"/>
            <w:vAlign w:val="center"/>
            <w:hideMark/>
          </w:tcPr>
          <w:p w14:paraId="30D9A0FA"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245.012.613</w:t>
            </w:r>
          </w:p>
        </w:tc>
        <w:tc>
          <w:tcPr>
            <w:tcW w:w="1540" w:type="dxa"/>
            <w:tcBorders>
              <w:top w:val="nil"/>
              <w:left w:val="nil"/>
              <w:bottom w:val="dotted" w:sz="4" w:space="0" w:color="auto"/>
              <w:right w:val="nil"/>
            </w:tcBorders>
            <w:shd w:val="clear" w:color="000000" w:fill="FFFFFF"/>
            <w:vAlign w:val="center"/>
            <w:hideMark/>
          </w:tcPr>
          <w:p w14:paraId="2801748F"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105%</w:t>
            </w:r>
          </w:p>
        </w:tc>
      </w:tr>
      <w:tr w:rsidR="00C01992" w:rsidRPr="00C01992" w14:paraId="38877203" w14:textId="77777777" w:rsidTr="00C01992">
        <w:trPr>
          <w:trHeight w:val="310"/>
        </w:trPr>
        <w:tc>
          <w:tcPr>
            <w:tcW w:w="1328" w:type="dxa"/>
            <w:tcBorders>
              <w:top w:val="nil"/>
              <w:left w:val="nil"/>
              <w:bottom w:val="dotted" w:sz="4" w:space="0" w:color="auto"/>
              <w:right w:val="nil"/>
            </w:tcBorders>
            <w:shd w:val="clear" w:color="000000" w:fill="FFFFFF"/>
            <w:vAlign w:val="center"/>
            <w:hideMark/>
          </w:tcPr>
          <w:p w14:paraId="108748E2"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34</w:t>
            </w:r>
          </w:p>
        </w:tc>
        <w:tc>
          <w:tcPr>
            <w:tcW w:w="2757" w:type="dxa"/>
            <w:tcBorders>
              <w:top w:val="nil"/>
              <w:left w:val="nil"/>
              <w:bottom w:val="dotted" w:sz="4" w:space="0" w:color="auto"/>
              <w:right w:val="nil"/>
            </w:tcBorders>
            <w:shd w:val="clear" w:color="000000" w:fill="FFFFFF"/>
            <w:vAlign w:val="center"/>
            <w:hideMark/>
          </w:tcPr>
          <w:p w14:paraId="3103C172" w14:textId="77777777" w:rsidR="00C01992" w:rsidRPr="00C01992" w:rsidRDefault="00C01992" w:rsidP="00C01992">
            <w:pPr>
              <w:spacing w:after="0" w:line="240" w:lineRule="auto"/>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Financijski rashodi</w:t>
            </w:r>
          </w:p>
        </w:tc>
        <w:tc>
          <w:tcPr>
            <w:tcW w:w="1580" w:type="dxa"/>
            <w:tcBorders>
              <w:top w:val="nil"/>
              <w:left w:val="nil"/>
              <w:bottom w:val="dotted" w:sz="4" w:space="0" w:color="auto"/>
              <w:right w:val="nil"/>
            </w:tcBorders>
            <w:shd w:val="clear" w:color="000000" w:fill="FFFFFF"/>
            <w:vAlign w:val="center"/>
            <w:hideMark/>
          </w:tcPr>
          <w:p w14:paraId="782106DB"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196.737</w:t>
            </w:r>
          </w:p>
        </w:tc>
        <w:tc>
          <w:tcPr>
            <w:tcW w:w="1580" w:type="dxa"/>
            <w:tcBorders>
              <w:top w:val="nil"/>
              <w:left w:val="nil"/>
              <w:bottom w:val="dotted" w:sz="4" w:space="0" w:color="auto"/>
              <w:right w:val="nil"/>
            </w:tcBorders>
            <w:shd w:val="clear" w:color="000000" w:fill="FFFFFF"/>
            <w:vAlign w:val="center"/>
            <w:hideMark/>
          </w:tcPr>
          <w:p w14:paraId="2610F499"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5.578.932</w:t>
            </w:r>
          </w:p>
        </w:tc>
        <w:tc>
          <w:tcPr>
            <w:tcW w:w="1540" w:type="dxa"/>
            <w:tcBorders>
              <w:top w:val="nil"/>
              <w:left w:val="nil"/>
              <w:bottom w:val="dotted" w:sz="4" w:space="0" w:color="auto"/>
              <w:right w:val="nil"/>
            </w:tcBorders>
            <w:shd w:val="clear" w:color="000000" w:fill="FFFFFF"/>
            <w:vAlign w:val="center"/>
            <w:hideMark/>
          </w:tcPr>
          <w:p w14:paraId="738460EE"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2836%</w:t>
            </w:r>
          </w:p>
        </w:tc>
      </w:tr>
      <w:tr w:rsidR="00C01992" w:rsidRPr="00C01992" w14:paraId="372D45EB" w14:textId="77777777" w:rsidTr="00C01992">
        <w:trPr>
          <w:trHeight w:val="931"/>
        </w:trPr>
        <w:tc>
          <w:tcPr>
            <w:tcW w:w="1328" w:type="dxa"/>
            <w:tcBorders>
              <w:top w:val="nil"/>
              <w:left w:val="nil"/>
              <w:bottom w:val="dotted" w:sz="4" w:space="0" w:color="auto"/>
              <w:right w:val="nil"/>
            </w:tcBorders>
            <w:shd w:val="clear" w:color="000000" w:fill="FFFFFF"/>
            <w:vAlign w:val="center"/>
            <w:hideMark/>
          </w:tcPr>
          <w:p w14:paraId="3F2DB821"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37</w:t>
            </w:r>
          </w:p>
        </w:tc>
        <w:tc>
          <w:tcPr>
            <w:tcW w:w="2757" w:type="dxa"/>
            <w:tcBorders>
              <w:top w:val="nil"/>
              <w:left w:val="nil"/>
              <w:bottom w:val="dotted" w:sz="4" w:space="0" w:color="auto"/>
              <w:right w:val="nil"/>
            </w:tcBorders>
            <w:shd w:val="clear" w:color="000000" w:fill="FFFFFF"/>
            <w:vAlign w:val="center"/>
            <w:hideMark/>
          </w:tcPr>
          <w:p w14:paraId="57FD9810" w14:textId="77777777" w:rsidR="00C01992" w:rsidRPr="00C01992" w:rsidRDefault="00C01992" w:rsidP="00C01992">
            <w:pPr>
              <w:spacing w:after="0" w:line="240" w:lineRule="auto"/>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Naknade građanima i kućanstvima i druge naknade</w:t>
            </w:r>
          </w:p>
        </w:tc>
        <w:tc>
          <w:tcPr>
            <w:tcW w:w="1580" w:type="dxa"/>
            <w:tcBorders>
              <w:top w:val="nil"/>
              <w:left w:val="nil"/>
              <w:bottom w:val="dotted" w:sz="4" w:space="0" w:color="auto"/>
              <w:right w:val="nil"/>
            </w:tcBorders>
            <w:shd w:val="clear" w:color="000000" w:fill="FFFFFF"/>
            <w:vAlign w:val="center"/>
            <w:hideMark/>
          </w:tcPr>
          <w:p w14:paraId="36BF81FE"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17.350</w:t>
            </w:r>
          </w:p>
        </w:tc>
        <w:tc>
          <w:tcPr>
            <w:tcW w:w="1580" w:type="dxa"/>
            <w:tcBorders>
              <w:top w:val="nil"/>
              <w:left w:val="nil"/>
              <w:bottom w:val="dotted" w:sz="4" w:space="0" w:color="auto"/>
              <w:right w:val="nil"/>
            </w:tcBorders>
            <w:shd w:val="clear" w:color="000000" w:fill="FFFFFF"/>
            <w:vAlign w:val="center"/>
            <w:hideMark/>
          </w:tcPr>
          <w:p w14:paraId="6BEAC17E"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10.930</w:t>
            </w:r>
          </w:p>
        </w:tc>
        <w:tc>
          <w:tcPr>
            <w:tcW w:w="1540" w:type="dxa"/>
            <w:tcBorders>
              <w:top w:val="nil"/>
              <w:left w:val="nil"/>
              <w:bottom w:val="dotted" w:sz="4" w:space="0" w:color="auto"/>
              <w:right w:val="nil"/>
            </w:tcBorders>
            <w:shd w:val="clear" w:color="000000" w:fill="FFFFFF"/>
            <w:vAlign w:val="center"/>
            <w:hideMark/>
          </w:tcPr>
          <w:p w14:paraId="280DDEE9"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63%</w:t>
            </w:r>
          </w:p>
        </w:tc>
      </w:tr>
      <w:tr w:rsidR="00C01992" w:rsidRPr="00C01992" w14:paraId="78A4E320" w14:textId="77777777" w:rsidTr="00C01992">
        <w:trPr>
          <w:trHeight w:val="310"/>
        </w:trPr>
        <w:tc>
          <w:tcPr>
            <w:tcW w:w="1328" w:type="dxa"/>
            <w:tcBorders>
              <w:top w:val="nil"/>
              <w:left w:val="nil"/>
              <w:bottom w:val="dotted" w:sz="4" w:space="0" w:color="auto"/>
              <w:right w:val="nil"/>
            </w:tcBorders>
            <w:shd w:val="clear" w:color="000000" w:fill="FFFFFF"/>
            <w:vAlign w:val="center"/>
            <w:hideMark/>
          </w:tcPr>
          <w:p w14:paraId="5EE027D4"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38</w:t>
            </w:r>
          </w:p>
        </w:tc>
        <w:tc>
          <w:tcPr>
            <w:tcW w:w="2757" w:type="dxa"/>
            <w:tcBorders>
              <w:top w:val="nil"/>
              <w:left w:val="nil"/>
              <w:bottom w:val="dotted" w:sz="4" w:space="0" w:color="auto"/>
              <w:right w:val="nil"/>
            </w:tcBorders>
            <w:shd w:val="clear" w:color="000000" w:fill="FFFFFF"/>
            <w:vAlign w:val="center"/>
            <w:hideMark/>
          </w:tcPr>
          <w:p w14:paraId="5864D997" w14:textId="77777777" w:rsidR="00C01992" w:rsidRPr="00C01992" w:rsidRDefault="00C01992" w:rsidP="00C01992">
            <w:pPr>
              <w:spacing w:after="0" w:line="240" w:lineRule="auto"/>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Ostali rashodi</w:t>
            </w:r>
          </w:p>
        </w:tc>
        <w:tc>
          <w:tcPr>
            <w:tcW w:w="1580" w:type="dxa"/>
            <w:tcBorders>
              <w:top w:val="nil"/>
              <w:left w:val="nil"/>
              <w:bottom w:val="dotted" w:sz="4" w:space="0" w:color="auto"/>
              <w:right w:val="nil"/>
            </w:tcBorders>
            <w:shd w:val="clear" w:color="000000" w:fill="FFFFFF"/>
            <w:noWrap/>
            <w:vAlign w:val="center"/>
            <w:hideMark/>
          </w:tcPr>
          <w:p w14:paraId="2FFC4D13"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0</w:t>
            </w:r>
          </w:p>
        </w:tc>
        <w:tc>
          <w:tcPr>
            <w:tcW w:w="1580" w:type="dxa"/>
            <w:tcBorders>
              <w:top w:val="nil"/>
              <w:left w:val="nil"/>
              <w:bottom w:val="dotted" w:sz="4" w:space="0" w:color="auto"/>
              <w:right w:val="nil"/>
            </w:tcBorders>
            <w:shd w:val="clear" w:color="000000" w:fill="FFFFFF"/>
            <w:noWrap/>
            <w:vAlign w:val="center"/>
            <w:hideMark/>
          </w:tcPr>
          <w:p w14:paraId="7D2595DC"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5.781</w:t>
            </w:r>
          </w:p>
        </w:tc>
        <w:tc>
          <w:tcPr>
            <w:tcW w:w="1540" w:type="dxa"/>
            <w:tcBorders>
              <w:top w:val="nil"/>
              <w:left w:val="nil"/>
              <w:bottom w:val="dotted" w:sz="4" w:space="0" w:color="auto"/>
              <w:right w:val="nil"/>
            </w:tcBorders>
            <w:shd w:val="clear" w:color="000000" w:fill="FFFFFF"/>
            <w:vAlign w:val="center"/>
            <w:hideMark/>
          </w:tcPr>
          <w:p w14:paraId="25F30F76"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w:t>
            </w:r>
          </w:p>
        </w:tc>
      </w:tr>
      <w:tr w:rsidR="00C01992" w:rsidRPr="00C01992" w14:paraId="5C2728FF" w14:textId="77777777" w:rsidTr="00C01992">
        <w:trPr>
          <w:trHeight w:val="620"/>
        </w:trPr>
        <w:tc>
          <w:tcPr>
            <w:tcW w:w="1328" w:type="dxa"/>
            <w:tcBorders>
              <w:top w:val="nil"/>
              <w:left w:val="nil"/>
              <w:bottom w:val="nil"/>
              <w:right w:val="nil"/>
            </w:tcBorders>
            <w:shd w:val="clear" w:color="000000" w:fill="DDEBF7"/>
            <w:vAlign w:val="center"/>
            <w:hideMark/>
          </w:tcPr>
          <w:p w14:paraId="68AA4AD8"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3</w:t>
            </w:r>
          </w:p>
        </w:tc>
        <w:tc>
          <w:tcPr>
            <w:tcW w:w="2757" w:type="dxa"/>
            <w:tcBorders>
              <w:top w:val="nil"/>
              <w:left w:val="nil"/>
              <w:bottom w:val="nil"/>
              <w:right w:val="nil"/>
            </w:tcBorders>
            <w:shd w:val="clear" w:color="000000" w:fill="DDEBF7"/>
            <w:vAlign w:val="center"/>
            <w:hideMark/>
          </w:tcPr>
          <w:p w14:paraId="680622FF" w14:textId="77777777" w:rsidR="00C01992" w:rsidRPr="00C01992" w:rsidRDefault="00C01992" w:rsidP="00C01992">
            <w:pPr>
              <w:spacing w:after="0" w:line="240" w:lineRule="auto"/>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RASHODI POSLOVANJA</w:t>
            </w:r>
          </w:p>
        </w:tc>
        <w:tc>
          <w:tcPr>
            <w:tcW w:w="1580" w:type="dxa"/>
            <w:tcBorders>
              <w:top w:val="nil"/>
              <w:left w:val="nil"/>
              <w:bottom w:val="nil"/>
              <w:right w:val="nil"/>
            </w:tcBorders>
            <w:shd w:val="clear" w:color="000000" w:fill="DDEBF7"/>
            <w:noWrap/>
            <w:vAlign w:val="center"/>
            <w:hideMark/>
          </w:tcPr>
          <w:p w14:paraId="4E798B5E" w14:textId="77777777" w:rsidR="00C01992" w:rsidRPr="00C01992" w:rsidRDefault="00C01992" w:rsidP="00C01992">
            <w:pPr>
              <w:spacing w:after="0" w:line="240" w:lineRule="auto"/>
              <w:jc w:val="center"/>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240.957.159</w:t>
            </w:r>
          </w:p>
        </w:tc>
        <w:tc>
          <w:tcPr>
            <w:tcW w:w="1580" w:type="dxa"/>
            <w:tcBorders>
              <w:top w:val="nil"/>
              <w:left w:val="nil"/>
              <w:bottom w:val="nil"/>
              <w:right w:val="nil"/>
            </w:tcBorders>
            <w:shd w:val="clear" w:color="000000" w:fill="DDEBF7"/>
            <w:noWrap/>
            <w:vAlign w:val="center"/>
            <w:hideMark/>
          </w:tcPr>
          <w:p w14:paraId="27E48338" w14:textId="77777777" w:rsidR="00C01992" w:rsidRPr="00C01992" w:rsidRDefault="00C01992" w:rsidP="00C01992">
            <w:pPr>
              <w:spacing w:after="0" w:line="240" w:lineRule="auto"/>
              <w:jc w:val="center"/>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259.420.734</w:t>
            </w:r>
          </w:p>
        </w:tc>
        <w:tc>
          <w:tcPr>
            <w:tcW w:w="1540" w:type="dxa"/>
            <w:tcBorders>
              <w:top w:val="nil"/>
              <w:left w:val="nil"/>
              <w:bottom w:val="nil"/>
              <w:right w:val="nil"/>
            </w:tcBorders>
            <w:shd w:val="clear" w:color="000000" w:fill="DDEBF7"/>
            <w:noWrap/>
            <w:vAlign w:val="center"/>
            <w:hideMark/>
          </w:tcPr>
          <w:p w14:paraId="048ACEAB" w14:textId="77777777" w:rsidR="00C01992" w:rsidRPr="00C01992" w:rsidRDefault="00C01992" w:rsidP="00C01992">
            <w:pPr>
              <w:spacing w:after="0" w:line="240" w:lineRule="auto"/>
              <w:jc w:val="right"/>
              <w:rPr>
                <w:rFonts w:ascii="Times New Roman" w:eastAsia="Times New Roman" w:hAnsi="Times New Roman" w:cs="Times New Roman"/>
                <w:color w:val="000000"/>
                <w:sz w:val="24"/>
                <w:szCs w:val="24"/>
                <w:lang w:val="en-US"/>
              </w:rPr>
            </w:pPr>
            <w:r w:rsidRPr="00C01992">
              <w:rPr>
                <w:rFonts w:ascii="Times New Roman" w:eastAsia="Times New Roman" w:hAnsi="Times New Roman" w:cs="Times New Roman"/>
                <w:color w:val="000000"/>
                <w:sz w:val="24"/>
                <w:szCs w:val="24"/>
              </w:rPr>
              <w:t>108%</w:t>
            </w:r>
          </w:p>
        </w:tc>
      </w:tr>
    </w:tbl>
    <w:p w14:paraId="27CE550E" w14:textId="77777777" w:rsidR="00C01992" w:rsidRDefault="00C01992" w:rsidP="00405662">
      <w:pPr>
        <w:pStyle w:val="Odlomakpopisa"/>
        <w:ind w:left="284"/>
        <w:jc w:val="both"/>
        <w:rPr>
          <w:rFonts w:ascii="Times New Roman" w:hAnsi="Times New Roman" w:cs="Times New Roman"/>
          <w:b/>
          <w:i/>
          <w:iCs/>
          <w:sz w:val="24"/>
          <w:szCs w:val="24"/>
        </w:rPr>
      </w:pPr>
    </w:p>
    <w:p w14:paraId="6C804C08" w14:textId="77777777" w:rsidR="00C01992" w:rsidRPr="00C01992" w:rsidRDefault="00C01992" w:rsidP="00405662">
      <w:pPr>
        <w:pStyle w:val="Odlomakpopisa"/>
        <w:ind w:left="284"/>
        <w:jc w:val="both"/>
        <w:rPr>
          <w:rFonts w:ascii="Times New Roman" w:hAnsi="Times New Roman" w:cs="Times New Roman"/>
          <w:b/>
          <w:i/>
          <w:iCs/>
          <w:sz w:val="24"/>
          <w:szCs w:val="24"/>
        </w:rPr>
      </w:pPr>
    </w:p>
    <w:p w14:paraId="2BD1244C" w14:textId="77777777" w:rsidR="009C31B5" w:rsidRPr="00C01992" w:rsidRDefault="009C31B5" w:rsidP="00405662">
      <w:pPr>
        <w:pStyle w:val="Odlomakpopisa"/>
        <w:ind w:left="284"/>
        <w:jc w:val="both"/>
        <w:rPr>
          <w:rFonts w:ascii="Times New Roman" w:hAnsi="Times New Roman" w:cs="Times New Roman"/>
          <w:b/>
          <w:sz w:val="24"/>
          <w:szCs w:val="24"/>
          <w:u w:val="single"/>
        </w:rPr>
      </w:pPr>
    </w:p>
    <w:p w14:paraId="330085C6" w14:textId="77777777" w:rsidR="009C31B5" w:rsidRPr="00C01992" w:rsidRDefault="009C31B5" w:rsidP="00405662">
      <w:pPr>
        <w:pStyle w:val="Odlomakpopisa"/>
        <w:ind w:left="284"/>
        <w:jc w:val="both"/>
        <w:rPr>
          <w:rFonts w:ascii="Times New Roman" w:hAnsi="Times New Roman" w:cs="Times New Roman"/>
          <w:b/>
          <w:sz w:val="24"/>
          <w:szCs w:val="24"/>
          <w:u w:val="single"/>
        </w:rPr>
      </w:pPr>
    </w:p>
    <w:p w14:paraId="03BC0443" w14:textId="446D0937" w:rsidR="00405662" w:rsidRPr="00C01992" w:rsidRDefault="009C31B5" w:rsidP="00405662">
      <w:pPr>
        <w:pStyle w:val="Odlomakpopisa"/>
        <w:ind w:left="284"/>
        <w:jc w:val="both"/>
        <w:rPr>
          <w:rFonts w:ascii="Times New Roman" w:hAnsi="Times New Roman" w:cs="Times New Roman"/>
          <w:sz w:val="24"/>
          <w:szCs w:val="24"/>
        </w:rPr>
      </w:pPr>
      <w:r w:rsidRPr="00C01992">
        <w:rPr>
          <w:rFonts w:ascii="Times New Roman" w:hAnsi="Times New Roman" w:cs="Times New Roman"/>
          <w:sz w:val="24"/>
          <w:szCs w:val="24"/>
        </w:rPr>
        <w:lastRenderedPageBreak/>
        <w:t xml:space="preserve">U 2022. </w:t>
      </w:r>
      <w:r w:rsidR="00405662" w:rsidRPr="00C01992">
        <w:rPr>
          <w:rFonts w:ascii="Times New Roman" w:hAnsi="Times New Roman" w:cs="Times New Roman"/>
          <w:sz w:val="24"/>
          <w:szCs w:val="24"/>
        </w:rPr>
        <w:t xml:space="preserve">ostvaren je rast od </w:t>
      </w:r>
      <w:r w:rsidR="00430576">
        <w:rPr>
          <w:rFonts w:ascii="Times New Roman" w:hAnsi="Times New Roman" w:cs="Times New Roman"/>
          <w:sz w:val="24"/>
          <w:szCs w:val="24"/>
        </w:rPr>
        <w:t>8</w:t>
      </w:r>
      <w:r w:rsidR="00405662" w:rsidRPr="00C01992">
        <w:rPr>
          <w:rFonts w:ascii="Times New Roman" w:hAnsi="Times New Roman" w:cs="Times New Roman"/>
          <w:sz w:val="24"/>
          <w:szCs w:val="24"/>
        </w:rPr>
        <w:t>% u odnosu na prethodno razdoblje</w:t>
      </w:r>
    </w:p>
    <w:p w14:paraId="5EFC2DB1" w14:textId="77777777" w:rsidR="00405662" w:rsidRPr="00C01992" w:rsidRDefault="00405662" w:rsidP="00405662">
      <w:pPr>
        <w:pStyle w:val="Odlomakpopisa"/>
        <w:ind w:left="284"/>
        <w:jc w:val="both"/>
        <w:rPr>
          <w:rFonts w:ascii="Times New Roman" w:hAnsi="Times New Roman" w:cs="Times New Roman"/>
          <w:sz w:val="24"/>
          <w:szCs w:val="24"/>
        </w:rPr>
      </w:pPr>
    </w:p>
    <w:p w14:paraId="0B71D7B7" w14:textId="2CF1400D" w:rsidR="00405662" w:rsidRPr="00C01992" w:rsidRDefault="00405662" w:rsidP="009C31B5">
      <w:pPr>
        <w:pStyle w:val="Odlomakpopisa"/>
        <w:spacing w:after="160" w:line="259" w:lineRule="auto"/>
        <w:ind w:left="284"/>
        <w:jc w:val="both"/>
        <w:rPr>
          <w:rFonts w:ascii="Times New Roman" w:hAnsi="Times New Roman" w:cs="Times New Roman"/>
          <w:sz w:val="24"/>
          <w:szCs w:val="24"/>
        </w:rPr>
      </w:pPr>
      <w:r w:rsidRPr="00C01992">
        <w:rPr>
          <w:rFonts w:ascii="Times New Roman" w:hAnsi="Times New Roman" w:cs="Times New Roman"/>
          <w:b/>
          <w:i/>
          <w:sz w:val="24"/>
          <w:szCs w:val="24"/>
        </w:rPr>
        <w:t xml:space="preserve">31 Rashodi za zaposlene (311+312+313) </w:t>
      </w:r>
      <w:r w:rsidRPr="00C01992">
        <w:rPr>
          <w:rFonts w:ascii="Times New Roman" w:hAnsi="Times New Roman" w:cs="Times New Roman"/>
          <w:sz w:val="24"/>
          <w:szCs w:val="24"/>
        </w:rPr>
        <w:t>su veći za u odnosu na isto razdoblje prethodne godine zbog novog zapošljavanja koje je u 2022. godini provedeno uz Suglasnost Ministarstva gospodarstva i održivog razvoja.</w:t>
      </w:r>
    </w:p>
    <w:p w14:paraId="296D36FD" w14:textId="77777777" w:rsidR="00405662" w:rsidRPr="00C01992" w:rsidRDefault="00405662" w:rsidP="00405662">
      <w:pPr>
        <w:pStyle w:val="Odlomakpopisa"/>
        <w:ind w:left="284"/>
        <w:jc w:val="both"/>
        <w:rPr>
          <w:rFonts w:ascii="Times New Roman" w:hAnsi="Times New Roman" w:cs="Times New Roman"/>
          <w:sz w:val="24"/>
          <w:szCs w:val="24"/>
        </w:rPr>
      </w:pPr>
      <w:r w:rsidRPr="00C01992">
        <w:rPr>
          <w:rFonts w:ascii="Times New Roman" w:hAnsi="Times New Roman" w:cs="Times New Roman"/>
          <w:sz w:val="24"/>
          <w:szCs w:val="24"/>
        </w:rPr>
        <w:t>U okviru rashoda za zaposlene na stavci plaće za prekovremeni su ostvareni rashodi zbog potrebe kontinuiranog praćenja i izračuna cijena energenata (prvenstveno nafte i naftnih derivata).</w:t>
      </w:r>
    </w:p>
    <w:p w14:paraId="5DE34187" w14:textId="77777777" w:rsidR="00405662" w:rsidRPr="00C01992" w:rsidRDefault="00405662" w:rsidP="00405662">
      <w:pPr>
        <w:pStyle w:val="Odlomakpopisa"/>
        <w:ind w:left="284"/>
        <w:jc w:val="both"/>
        <w:rPr>
          <w:rFonts w:ascii="Times New Roman" w:hAnsi="Times New Roman" w:cs="Times New Roman"/>
          <w:sz w:val="24"/>
          <w:szCs w:val="24"/>
        </w:rPr>
      </w:pPr>
    </w:p>
    <w:p w14:paraId="7255CC07" w14:textId="1D21E808" w:rsidR="00405662" w:rsidRPr="00C01992" w:rsidRDefault="00405662" w:rsidP="009C31B5">
      <w:pPr>
        <w:pStyle w:val="Odlomakpopisa"/>
        <w:spacing w:after="160" w:line="259" w:lineRule="auto"/>
        <w:ind w:left="284"/>
        <w:jc w:val="both"/>
        <w:rPr>
          <w:rFonts w:ascii="Times New Roman" w:hAnsi="Times New Roman" w:cs="Times New Roman"/>
          <w:sz w:val="24"/>
          <w:szCs w:val="24"/>
        </w:rPr>
      </w:pPr>
      <w:r w:rsidRPr="00C01992">
        <w:rPr>
          <w:rFonts w:ascii="Times New Roman" w:hAnsi="Times New Roman" w:cs="Times New Roman"/>
          <w:b/>
          <w:i/>
          <w:sz w:val="24"/>
          <w:szCs w:val="24"/>
        </w:rPr>
        <w:t xml:space="preserve">321 Naknade troškova zaposlenima (3211, 3212, 3213,3214), </w:t>
      </w:r>
      <w:r w:rsidRPr="00C01992">
        <w:rPr>
          <w:rFonts w:ascii="Times New Roman" w:hAnsi="Times New Roman" w:cs="Times New Roman"/>
          <w:sz w:val="24"/>
          <w:szCs w:val="24"/>
        </w:rPr>
        <w:t>rashodi za službena putovanja su zabilježili rast zbog većeg broja službenih putovanja na koja su bili upućeni službenici agencije u odnosu na proteklo razdoblje</w:t>
      </w:r>
      <w:r w:rsidR="003A7E9C" w:rsidRPr="00C01992">
        <w:rPr>
          <w:rFonts w:ascii="Times New Roman" w:hAnsi="Times New Roman" w:cs="Times New Roman"/>
          <w:sz w:val="24"/>
          <w:szCs w:val="24"/>
        </w:rPr>
        <w:t>,</w:t>
      </w:r>
      <w:r w:rsidRPr="00C01992">
        <w:rPr>
          <w:rFonts w:ascii="Times New Roman" w:hAnsi="Times New Roman" w:cs="Times New Roman"/>
          <w:sz w:val="24"/>
          <w:szCs w:val="24"/>
        </w:rPr>
        <w:t xml:space="preserve"> kada nije bilo moguće upućivanje na službeni put zbog epidemije </w:t>
      </w:r>
      <w:proofErr w:type="spellStart"/>
      <w:r w:rsidRPr="00C01992">
        <w:rPr>
          <w:rFonts w:ascii="Times New Roman" w:hAnsi="Times New Roman" w:cs="Times New Roman"/>
          <w:sz w:val="24"/>
          <w:szCs w:val="24"/>
        </w:rPr>
        <w:t>koronavirusa</w:t>
      </w:r>
      <w:proofErr w:type="spellEnd"/>
      <w:r w:rsidRPr="00C01992">
        <w:rPr>
          <w:rFonts w:ascii="Times New Roman" w:hAnsi="Times New Roman" w:cs="Times New Roman"/>
          <w:sz w:val="24"/>
          <w:szCs w:val="24"/>
        </w:rPr>
        <w:t xml:space="preserve"> COVID-19 uzrokovane virusom SARS-CoV-2. Naknade za prijevoz, stručno usavršavanje i ostali rashodi za zaposlene su rasli zbog povećanog broja zaposlenih u odnosu na isto razdoblje prethodne godine</w:t>
      </w:r>
    </w:p>
    <w:p w14:paraId="60812FA3" w14:textId="77777777" w:rsidR="00405662" w:rsidRPr="00C01992" w:rsidRDefault="00405662" w:rsidP="00405662">
      <w:pPr>
        <w:pStyle w:val="Odlomakpopisa"/>
        <w:ind w:left="284"/>
        <w:jc w:val="both"/>
        <w:rPr>
          <w:rFonts w:ascii="Times New Roman" w:hAnsi="Times New Roman" w:cs="Times New Roman"/>
          <w:sz w:val="24"/>
          <w:szCs w:val="24"/>
        </w:rPr>
      </w:pPr>
    </w:p>
    <w:p w14:paraId="570D6D3C" w14:textId="4D1CCF0F" w:rsidR="00405662" w:rsidRPr="00C01992" w:rsidRDefault="00405662" w:rsidP="009C31B5">
      <w:pPr>
        <w:pStyle w:val="Odlomakpopisa"/>
        <w:spacing w:after="160" w:line="259" w:lineRule="auto"/>
        <w:ind w:left="284"/>
        <w:jc w:val="both"/>
        <w:rPr>
          <w:rFonts w:ascii="Times New Roman" w:hAnsi="Times New Roman" w:cs="Times New Roman"/>
          <w:sz w:val="24"/>
          <w:szCs w:val="24"/>
        </w:rPr>
      </w:pPr>
      <w:r w:rsidRPr="00C01992">
        <w:rPr>
          <w:rFonts w:ascii="Times New Roman" w:hAnsi="Times New Roman" w:cs="Times New Roman"/>
          <w:b/>
          <w:i/>
          <w:sz w:val="24"/>
          <w:szCs w:val="24"/>
        </w:rPr>
        <w:t xml:space="preserve">3221 Uredski materijal i ostali materijalni rashodi </w:t>
      </w:r>
      <w:r w:rsidRPr="00C01992">
        <w:rPr>
          <w:rFonts w:ascii="Times New Roman" w:hAnsi="Times New Roman" w:cs="Times New Roman"/>
          <w:sz w:val="24"/>
          <w:szCs w:val="24"/>
        </w:rPr>
        <w:t>–rashodi za uredski materijal zabilježili su znatan rast jer je izvršena nabava uredskog materijala za potrebe redovnog poslovanja s obzirom na povećanje broja zaposlenih</w:t>
      </w:r>
      <w:r w:rsidR="00796CA9" w:rsidRPr="00C01992">
        <w:rPr>
          <w:rFonts w:ascii="Times New Roman" w:hAnsi="Times New Roman" w:cs="Times New Roman"/>
          <w:sz w:val="24"/>
          <w:szCs w:val="24"/>
        </w:rPr>
        <w:t xml:space="preserve"> ali i rasta cijena zbog inflacije</w:t>
      </w:r>
      <w:r w:rsidRPr="00C01992">
        <w:rPr>
          <w:rFonts w:ascii="Times New Roman" w:hAnsi="Times New Roman" w:cs="Times New Roman"/>
          <w:sz w:val="24"/>
          <w:szCs w:val="24"/>
        </w:rPr>
        <w:t>.</w:t>
      </w:r>
    </w:p>
    <w:p w14:paraId="39247BA7" w14:textId="77777777" w:rsidR="00405662" w:rsidRPr="00C01992" w:rsidRDefault="00405662" w:rsidP="00405662">
      <w:pPr>
        <w:pStyle w:val="Odlomakpopisa"/>
        <w:ind w:left="284"/>
        <w:jc w:val="both"/>
        <w:rPr>
          <w:rFonts w:ascii="Times New Roman" w:hAnsi="Times New Roman" w:cs="Times New Roman"/>
          <w:sz w:val="24"/>
          <w:szCs w:val="24"/>
        </w:rPr>
      </w:pPr>
    </w:p>
    <w:p w14:paraId="47A87BE0" w14:textId="77777777" w:rsidR="00405662" w:rsidRPr="00C01992" w:rsidRDefault="00405662" w:rsidP="009C31B5">
      <w:pPr>
        <w:pStyle w:val="Odlomakpopisa"/>
        <w:spacing w:after="160" w:line="259" w:lineRule="auto"/>
        <w:ind w:left="284"/>
        <w:jc w:val="both"/>
        <w:rPr>
          <w:rFonts w:ascii="Times New Roman" w:hAnsi="Times New Roman" w:cs="Times New Roman"/>
          <w:sz w:val="24"/>
          <w:szCs w:val="24"/>
        </w:rPr>
      </w:pPr>
      <w:r w:rsidRPr="00C01992">
        <w:rPr>
          <w:rFonts w:ascii="Times New Roman" w:hAnsi="Times New Roman" w:cs="Times New Roman"/>
          <w:b/>
          <w:i/>
          <w:sz w:val="24"/>
          <w:szCs w:val="24"/>
        </w:rPr>
        <w:t xml:space="preserve">3223 Energija </w:t>
      </w:r>
      <w:r w:rsidRPr="00C01992">
        <w:rPr>
          <w:rFonts w:ascii="Times New Roman" w:hAnsi="Times New Roman" w:cs="Times New Roman"/>
          <w:sz w:val="24"/>
          <w:szCs w:val="24"/>
        </w:rPr>
        <w:t>– navedeni rashodi bilježe porast zbog povećanog broja službenih putovanja (gorivo za službeno vozilo), povećanje rashoda za energiju zbog povećanja poslovnog prostora, kao i povećanja cijena energenata.</w:t>
      </w:r>
    </w:p>
    <w:p w14:paraId="25A521C9" w14:textId="77777777" w:rsidR="00405662" w:rsidRPr="00C01992" w:rsidRDefault="00405662" w:rsidP="00405662">
      <w:pPr>
        <w:pStyle w:val="Odlomakpopisa"/>
        <w:ind w:left="284"/>
        <w:jc w:val="both"/>
        <w:rPr>
          <w:rFonts w:ascii="Times New Roman" w:hAnsi="Times New Roman" w:cs="Times New Roman"/>
          <w:sz w:val="24"/>
          <w:szCs w:val="24"/>
        </w:rPr>
      </w:pPr>
    </w:p>
    <w:p w14:paraId="4B0DD497" w14:textId="77777777" w:rsidR="00405662" w:rsidRPr="00C01992" w:rsidRDefault="00405662" w:rsidP="009C31B5">
      <w:pPr>
        <w:pStyle w:val="Odlomakpopisa"/>
        <w:spacing w:after="160" w:line="259" w:lineRule="auto"/>
        <w:ind w:left="284"/>
        <w:jc w:val="both"/>
        <w:rPr>
          <w:rFonts w:ascii="Times New Roman" w:hAnsi="Times New Roman" w:cs="Times New Roman"/>
          <w:sz w:val="24"/>
          <w:szCs w:val="24"/>
        </w:rPr>
      </w:pPr>
      <w:r w:rsidRPr="00C01992">
        <w:rPr>
          <w:rFonts w:ascii="Times New Roman" w:hAnsi="Times New Roman" w:cs="Times New Roman"/>
          <w:b/>
          <w:i/>
          <w:sz w:val="24"/>
          <w:szCs w:val="24"/>
        </w:rPr>
        <w:t>3231 Usluge telefona, pošte i prijevoza –</w:t>
      </w:r>
      <w:r w:rsidRPr="00C01992">
        <w:rPr>
          <w:rFonts w:ascii="Times New Roman" w:hAnsi="Times New Roman" w:cs="Times New Roman"/>
          <w:sz w:val="24"/>
          <w:szCs w:val="24"/>
        </w:rPr>
        <w:t xml:space="preserve">rashodi su porasli zbog dostave dokumentacije u                SR Njemačku vezano uz puštanje obveznih zaliha na tržište, te zbog povećanja troškova ENC-a vezanog uz povećanje broja službenih putovanja. </w:t>
      </w:r>
    </w:p>
    <w:p w14:paraId="6CA18403" w14:textId="77777777" w:rsidR="00405662" w:rsidRPr="00C01992" w:rsidRDefault="00405662" w:rsidP="00405662">
      <w:pPr>
        <w:pStyle w:val="Odlomakpopisa"/>
        <w:ind w:left="284"/>
        <w:jc w:val="both"/>
        <w:rPr>
          <w:rFonts w:ascii="Times New Roman" w:hAnsi="Times New Roman" w:cs="Times New Roman"/>
          <w:sz w:val="24"/>
          <w:szCs w:val="24"/>
        </w:rPr>
      </w:pPr>
    </w:p>
    <w:p w14:paraId="0B525B28" w14:textId="37A6D452" w:rsidR="00405662" w:rsidRPr="00C01992" w:rsidRDefault="00405662" w:rsidP="009C31B5">
      <w:pPr>
        <w:pStyle w:val="Odlomakpopisa"/>
        <w:spacing w:after="160" w:line="259" w:lineRule="auto"/>
        <w:ind w:left="284"/>
        <w:jc w:val="both"/>
        <w:rPr>
          <w:rFonts w:ascii="Times New Roman" w:hAnsi="Times New Roman" w:cs="Times New Roman"/>
          <w:sz w:val="24"/>
          <w:szCs w:val="24"/>
        </w:rPr>
      </w:pPr>
      <w:r w:rsidRPr="00C01992">
        <w:rPr>
          <w:rFonts w:ascii="Times New Roman" w:hAnsi="Times New Roman" w:cs="Times New Roman"/>
          <w:b/>
          <w:i/>
          <w:sz w:val="24"/>
          <w:szCs w:val="24"/>
        </w:rPr>
        <w:t>3232 Usluge tekućeg i investicijskog održavanja</w:t>
      </w:r>
      <w:r w:rsidRPr="00C01992">
        <w:rPr>
          <w:rFonts w:ascii="Times New Roman" w:hAnsi="Times New Roman" w:cs="Times New Roman"/>
          <w:sz w:val="24"/>
          <w:szCs w:val="24"/>
        </w:rPr>
        <w:t xml:space="preserve"> - rashodi tekućeg i investicijskog održavanja zabilježili se pad jer uz redovno održavanje službenih prostorija i vozila </w:t>
      </w:r>
      <w:r w:rsidR="00796CA9" w:rsidRPr="00C01992">
        <w:rPr>
          <w:rFonts w:ascii="Times New Roman" w:hAnsi="Times New Roman" w:cs="Times New Roman"/>
          <w:sz w:val="24"/>
          <w:szCs w:val="24"/>
        </w:rPr>
        <w:t>nije bilo izvanrednih servisa i popravaka</w:t>
      </w:r>
      <w:r w:rsidRPr="00C01992">
        <w:rPr>
          <w:rFonts w:ascii="Times New Roman" w:hAnsi="Times New Roman" w:cs="Times New Roman"/>
          <w:sz w:val="24"/>
          <w:szCs w:val="24"/>
        </w:rPr>
        <w:t xml:space="preserve">. </w:t>
      </w:r>
    </w:p>
    <w:p w14:paraId="717FCEF1" w14:textId="77777777" w:rsidR="00405662" w:rsidRPr="00C01992" w:rsidRDefault="00405662" w:rsidP="00405662">
      <w:pPr>
        <w:pStyle w:val="Odlomakpopisa"/>
        <w:ind w:left="284"/>
        <w:jc w:val="both"/>
        <w:rPr>
          <w:rFonts w:ascii="Times New Roman" w:hAnsi="Times New Roman" w:cs="Times New Roman"/>
          <w:sz w:val="24"/>
          <w:szCs w:val="24"/>
        </w:rPr>
      </w:pPr>
    </w:p>
    <w:p w14:paraId="4F32E358" w14:textId="77777777" w:rsidR="00405662" w:rsidRPr="00C01992" w:rsidRDefault="00405662" w:rsidP="009C31B5">
      <w:pPr>
        <w:pStyle w:val="Odlomakpopisa"/>
        <w:spacing w:after="160" w:line="259" w:lineRule="auto"/>
        <w:ind w:left="284"/>
        <w:jc w:val="both"/>
        <w:rPr>
          <w:rFonts w:ascii="Times New Roman" w:hAnsi="Times New Roman" w:cs="Times New Roman"/>
          <w:sz w:val="24"/>
          <w:szCs w:val="24"/>
        </w:rPr>
      </w:pPr>
      <w:r w:rsidRPr="00C01992">
        <w:rPr>
          <w:rFonts w:ascii="Times New Roman" w:hAnsi="Times New Roman" w:cs="Times New Roman"/>
          <w:b/>
          <w:i/>
          <w:sz w:val="24"/>
          <w:szCs w:val="24"/>
        </w:rPr>
        <w:t xml:space="preserve">3233 Usluge promidžbe i informiranja </w:t>
      </w:r>
      <w:r w:rsidRPr="00C01992">
        <w:rPr>
          <w:rFonts w:ascii="Times New Roman" w:hAnsi="Times New Roman" w:cs="Times New Roman"/>
          <w:sz w:val="24"/>
          <w:szCs w:val="24"/>
        </w:rPr>
        <w:t xml:space="preserve">– navedeni rashodi bilježe rast i odnose se na  organizaciju Konferencije "Svijet energije – energetska sigurnost u eri brze </w:t>
      </w:r>
      <w:proofErr w:type="spellStart"/>
      <w:r w:rsidRPr="00C01992">
        <w:rPr>
          <w:rFonts w:ascii="Times New Roman" w:hAnsi="Times New Roman" w:cs="Times New Roman"/>
          <w:sz w:val="24"/>
          <w:szCs w:val="24"/>
        </w:rPr>
        <w:t>dekarbonizacije</w:t>
      </w:r>
      <w:proofErr w:type="spellEnd"/>
      <w:r w:rsidRPr="00C01992">
        <w:rPr>
          <w:rFonts w:ascii="Times New Roman" w:hAnsi="Times New Roman" w:cs="Times New Roman"/>
          <w:sz w:val="24"/>
          <w:szCs w:val="24"/>
        </w:rPr>
        <w:t xml:space="preserve">“, promidžbe kroz sponzorstvo Ljetne škola naftnog rudarstava u Dubrovniku, sponzorstvo konferencije pod nazivom „DANI DOBROGA VJETRA“ u Dubrovniku te objavu oglasa vezano za zapošljavanje i oglase za postupke javne nabave. </w:t>
      </w:r>
    </w:p>
    <w:p w14:paraId="6E48811B" w14:textId="77777777" w:rsidR="00405662" w:rsidRPr="00C01992" w:rsidRDefault="00405662" w:rsidP="00405662">
      <w:pPr>
        <w:pStyle w:val="Odlomakpopisa"/>
        <w:ind w:left="284"/>
        <w:jc w:val="both"/>
        <w:rPr>
          <w:rFonts w:ascii="Times New Roman" w:hAnsi="Times New Roman" w:cs="Times New Roman"/>
          <w:sz w:val="24"/>
          <w:szCs w:val="24"/>
        </w:rPr>
      </w:pPr>
    </w:p>
    <w:p w14:paraId="6E8DD65A" w14:textId="4DC9CAFF" w:rsidR="00405662" w:rsidRPr="00C01992" w:rsidRDefault="00405662" w:rsidP="009C31B5">
      <w:pPr>
        <w:pStyle w:val="Odlomakpopisa"/>
        <w:spacing w:after="160" w:line="259" w:lineRule="auto"/>
        <w:ind w:left="284"/>
        <w:jc w:val="both"/>
        <w:rPr>
          <w:rFonts w:ascii="Times New Roman" w:hAnsi="Times New Roman" w:cs="Times New Roman"/>
          <w:sz w:val="24"/>
          <w:szCs w:val="24"/>
        </w:rPr>
      </w:pPr>
      <w:r w:rsidRPr="00C01992">
        <w:rPr>
          <w:rFonts w:ascii="Times New Roman" w:hAnsi="Times New Roman" w:cs="Times New Roman"/>
          <w:b/>
          <w:i/>
          <w:sz w:val="24"/>
          <w:szCs w:val="24"/>
        </w:rPr>
        <w:t xml:space="preserve">3234 Komunalne usluge </w:t>
      </w:r>
      <w:r w:rsidRPr="00C01992">
        <w:rPr>
          <w:rFonts w:ascii="Times New Roman" w:hAnsi="Times New Roman" w:cs="Times New Roman"/>
          <w:sz w:val="24"/>
          <w:szCs w:val="24"/>
        </w:rPr>
        <w:t xml:space="preserve">- rast navedenih rashoda u odnosu na prethodno izvještajno razdoblje uglavnom je </w:t>
      </w:r>
      <w:r w:rsidR="00796CA9" w:rsidRPr="00C01992">
        <w:rPr>
          <w:rFonts w:ascii="Times New Roman" w:hAnsi="Times New Roman" w:cs="Times New Roman"/>
          <w:sz w:val="24"/>
          <w:szCs w:val="24"/>
        </w:rPr>
        <w:t xml:space="preserve">uz inflaciju, </w:t>
      </w:r>
      <w:r w:rsidRPr="00C01992">
        <w:rPr>
          <w:rFonts w:ascii="Times New Roman" w:hAnsi="Times New Roman" w:cs="Times New Roman"/>
          <w:sz w:val="24"/>
          <w:szCs w:val="24"/>
        </w:rPr>
        <w:t>uzrokovan povećanjem poslovnog prostora za novozaposlene, te su samim tim povećani rashodi za režijske troškove (komunalne usluge, pričuva..)</w:t>
      </w:r>
    </w:p>
    <w:p w14:paraId="52652A1D" w14:textId="77777777" w:rsidR="00405662" w:rsidRPr="00C01992" w:rsidRDefault="00405662" w:rsidP="00405662">
      <w:pPr>
        <w:pStyle w:val="Odlomakpopisa"/>
        <w:ind w:left="284"/>
        <w:jc w:val="both"/>
        <w:rPr>
          <w:rFonts w:ascii="Times New Roman" w:hAnsi="Times New Roman" w:cs="Times New Roman"/>
          <w:sz w:val="24"/>
          <w:szCs w:val="24"/>
        </w:rPr>
      </w:pPr>
    </w:p>
    <w:p w14:paraId="0E0D7846" w14:textId="517D76E5" w:rsidR="00405662" w:rsidRPr="00C01992" w:rsidRDefault="00405662" w:rsidP="009C31B5">
      <w:pPr>
        <w:pStyle w:val="Odlomakpopisa"/>
        <w:spacing w:after="160" w:line="259" w:lineRule="auto"/>
        <w:ind w:left="284"/>
        <w:jc w:val="both"/>
        <w:rPr>
          <w:rFonts w:ascii="Times New Roman" w:hAnsi="Times New Roman" w:cs="Times New Roman"/>
          <w:b/>
          <w:i/>
          <w:sz w:val="24"/>
          <w:szCs w:val="24"/>
        </w:rPr>
      </w:pPr>
      <w:r w:rsidRPr="00C01992">
        <w:rPr>
          <w:rFonts w:ascii="Times New Roman" w:hAnsi="Times New Roman" w:cs="Times New Roman"/>
          <w:b/>
          <w:i/>
          <w:sz w:val="24"/>
          <w:szCs w:val="24"/>
        </w:rPr>
        <w:t>3235 Zakupnine i najamnine –</w:t>
      </w:r>
      <w:r w:rsidRPr="00C01992">
        <w:rPr>
          <w:rFonts w:ascii="Times New Roman" w:hAnsi="Times New Roman" w:cs="Times New Roman"/>
          <w:sz w:val="24"/>
          <w:szCs w:val="24"/>
        </w:rPr>
        <w:t>rashodi su porasli u odnosu na prethodno razdoblje zbog dodatnog zakupa uredskog prostora za novozaposlene te arhivskog prostora</w:t>
      </w:r>
    </w:p>
    <w:p w14:paraId="35CBD1D3" w14:textId="77777777" w:rsidR="00405662" w:rsidRPr="00C01992" w:rsidRDefault="00405662" w:rsidP="00405662">
      <w:pPr>
        <w:pStyle w:val="Odlomakpopisa"/>
        <w:ind w:left="284"/>
        <w:jc w:val="both"/>
        <w:rPr>
          <w:rFonts w:ascii="Times New Roman" w:hAnsi="Times New Roman" w:cs="Times New Roman"/>
          <w:b/>
          <w:i/>
          <w:sz w:val="24"/>
          <w:szCs w:val="24"/>
        </w:rPr>
      </w:pPr>
    </w:p>
    <w:p w14:paraId="673D4E90" w14:textId="2417E837" w:rsidR="00405662" w:rsidRPr="00C01992" w:rsidRDefault="00405662" w:rsidP="009C31B5">
      <w:pPr>
        <w:pStyle w:val="Odlomakpopisa"/>
        <w:spacing w:after="160" w:line="259" w:lineRule="auto"/>
        <w:ind w:left="284"/>
        <w:jc w:val="both"/>
        <w:rPr>
          <w:rFonts w:ascii="Times New Roman" w:hAnsi="Times New Roman" w:cs="Times New Roman"/>
          <w:b/>
          <w:i/>
          <w:sz w:val="24"/>
          <w:szCs w:val="24"/>
        </w:rPr>
      </w:pPr>
      <w:r w:rsidRPr="00C01992">
        <w:rPr>
          <w:rFonts w:ascii="Times New Roman" w:hAnsi="Times New Roman" w:cs="Times New Roman"/>
          <w:b/>
          <w:i/>
          <w:sz w:val="24"/>
          <w:szCs w:val="24"/>
        </w:rPr>
        <w:lastRenderedPageBreak/>
        <w:t xml:space="preserve">3236 Zdravstvene i veterinarske usluge </w:t>
      </w:r>
      <w:r w:rsidRPr="00C01992">
        <w:rPr>
          <w:rFonts w:ascii="Times New Roman" w:hAnsi="Times New Roman" w:cs="Times New Roman"/>
          <w:sz w:val="24"/>
          <w:szCs w:val="24"/>
        </w:rPr>
        <w:t>– navedeni troškovi se odnose na testiranje zaposlenika na COVID 19, te na rashode za sistematske preglede zaposlenika Agencije</w:t>
      </w:r>
      <w:r w:rsidR="00796CA9" w:rsidRPr="00C01992">
        <w:rPr>
          <w:rFonts w:ascii="Times New Roman" w:hAnsi="Times New Roman" w:cs="Times New Roman"/>
          <w:sz w:val="24"/>
          <w:szCs w:val="24"/>
        </w:rPr>
        <w:t>.</w:t>
      </w:r>
    </w:p>
    <w:p w14:paraId="35FBCC05" w14:textId="77777777" w:rsidR="00405662" w:rsidRPr="00C01992" w:rsidRDefault="00405662" w:rsidP="00405662">
      <w:pPr>
        <w:pStyle w:val="Odlomakpopisa"/>
        <w:ind w:left="284"/>
        <w:jc w:val="both"/>
        <w:rPr>
          <w:rFonts w:ascii="Times New Roman" w:hAnsi="Times New Roman" w:cs="Times New Roman"/>
          <w:b/>
          <w:i/>
          <w:sz w:val="24"/>
          <w:szCs w:val="24"/>
        </w:rPr>
      </w:pPr>
    </w:p>
    <w:p w14:paraId="17CEB043" w14:textId="6EA8F876" w:rsidR="00405662" w:rsidRPr="00C01992" w:rsidRDefault="00405662" w:rsidP="009C31B5">
      <w:pPr>
        <w:pStyle w:val="Odlomakpopisa"/>
        <w:spacing w:after="160" w:line="259" w:lineRule="auto"/>
        <w:ind w:left="284"/>
        <w:jc w:val="both"/>
        <w:rPr>
          <w:rFonts w:ascii="Times New Roman" w:hAnsi="Times New Roman" w:cs="Times New Roman"/>
          <w:b/>
          <w:i/>
          <w:sz w:val="24"/>
          <w:szCs w:val="24"/>
        </w:rPr>
      </w:pPr>
      <w:r w:rsidRPr="00C01992">
        <w:rPr>
          <w:rFonts w:ascii="Times New Roman" w:hAnsi="Times New Roman" w:cs="Times New Roman"/>
          <w:b/>
          <w:i/>
          <w:sz w:val="24"/>
          <w:szCs w:val="24"/>
        </w:rPr>
        <w:t xml:space="preserve">3237 Intelektualne i osobne usluge </w:t>
      </w:r>
      <w:r w:rsidRPr="00C01992">
        <w:rPr>
          <w:rFonts w:ascii="Times New Roman" w:hAnsi="Times New Roman" w:cs="Times New Roman"/>
          <w:sz w:val="24"/>
          <w:szCs w:val="24"/>
        </w:rPr>
        <w:t xml:space="preserve">su znatno porasle u odnosu na prethodno razdoblje  jer su uz redovne rashode (troškovi poreznog predstavnika u SR Njemačkoj, troškovi kontrolnih kuća vezanih za kontrole količine i kvalitete obveznih zaliha i dr..) </w:t>
      </w:r>
      <w:r w:rsidR="00796CA9" w:rsidRPr="00C01992">
        <w:rPr>
          <w:rFonts w:ascii="Times New Roman" w:hAnsi="Times New Roman" w:cs="Times New Roman"/>
          <w:sz w:val="24"/>
          <w:szCs w:val="24"/>
        </w:rPr>
        <w:t>evidentirani</w:t>
      </w:r>
      <w:r w:rsidRPr="00C01992">
        <w:rPr>
          <w:rFonts w:ascii="Times New Roman" w:hAnsi="Times New Roman" w:cs="Times New Roman"/>
          <w:sz w:val="24"/>
          <w:szCs w:val="24"/>
        </w:rPr>
        <w:t xml:space="preserve"> rashodi vezani uz izrade Studije definiranja implementacijskih koraka uvođenja strateških zaliha prirodnog plina u RH te studija za provedbu Geotermalnih projekata financiranih iz NPOO, usluga pri nadzoru prilikom geodetskih priprema terena, određivanja sigurnosnih udaljenosti pri snimanjima 2D seizmičkih podataka i </w:t>
      </w:r>
      <w:proofErr w:type="spellStart"/>
      <w:r w:rsidRPr="00C01992">
        <w:rPr>
          <w:rFonts w:ascii="Times New Roman" w:hAnsi="Times New Roman" w:cs="Times New Roman"/>
          <w:sz w:val="24"/>
          <w:szCs w:val="24"/>
        </w:rPr>
        <w:t>magnetotelurskih</w:t>
      </w:r>
      <w:proofErr w:type="spellEnd"/>
      <w:r w:rsidRPr="00C01992">
        <w:rPr>
          <w:rFonts w:ascii="Times New Roman" w:hAnsi="Times New Roman" w:cs="Times New Roman"/>
          <w:sz w:val="24"/>
          <w:szCs w:val="24"/>
        </w:rPr>
        <w:t xml:space="preserve"> podataka, kao i ishođenja dozvola, kontrole i evidencije šteta na šest preliminarnih istražnih prostora </w:t>
      </w:r>
    </w:p>
    <w:p w14:paraId="6F4CC903" w14:textId="77777777" w:rsidR="00405662" w:rsidRPr="00C01992" w:rsidRDefault="00405662" w:rsidP="00405662">
      <w:pPr>
        <w:pStyle w:val="Odlomakpopisa"/>
        <w:ind w:left="284"/>
        <w:rPr>
          <w:rFonts w:ascii="Times New Roman" w:hAnsi="Times New Roman" w:cs="Times New Roman"/>
          <w:b/>
          <w:i/>
          <w:sz w:val="24"/>
          <w:szCs w:val="24"/>
        </w:rPr>
      </w:pPr>
    </w:p>
    <w:p w14:paraId="6FC86DA6" w14:textId="77777777" w:rsidR="00405662" w:rsidRPr="00C01992" w:rsidRDefault="00405662" w:rsidP="009C31B5">
      <w:pPr>
        <w:pStyle w:val="Odlomakpopisa"/>
        <w:spacing w:after="160" w:line="259" w:lineRule="auto"/>
        <w:ind w:left="284"/>
        <w:jc w:val="both"/>
        <w:rPr>
          <w:rFonts w:ascii="Times New Roman" w:hAnsi="Times New Roman" w:cs="Times New Roman"/>
          <w:sz w:val="24"/>
          <w:szCs w:val="24"/>
        </w:rPr>
      </w:pPr>
      <w:r w:rsidRPr="00C01992">
        <w:rPr>
          <w:rFonts w:ascii="Times New Roman" w:hAnsi="Times New Roman" w:cs="Times New Roman"/>
          <w:b/>
          <w:i/>
          <w:sz w:val="24"/>
          <w:szCs w:val="24"/>
        </w:rPr>
        <w:t xml:space="preserve">3238 Računalne usluge </w:t>
      </w:r>
      <w:r w:rsidRPr="00C01992">
        <w:rPr>
          <w:rFonts w:ascii="Times New Roman" w:hAnsi="Times New Roman" w:cs="Times New Roman"/>
          <w:sz w:val="24"/>
          <w:szCs w:val="24"/>
        </w:rPr>
        <w:t>– navedeni rashodi bilježe porast zbog rashoda održavanja licenci vezanih za virtualni DATA ROOM (</w:t>
      </w:r>
      <w:proofErr w:type="spellStart"/>
      <w:r w:rsidRPr="00C01992">
        <w:rPr>
          <w:rFonts w:ascii="Times New Roman" w:hAnsi="Times New Roman" w:cs="Times New Roman"/>
          <w:sz w:val="24"/>
          <w:szCs w:val="24"/>
        </w:rPr>
        <w:t>Esri</w:t>
      </w:r>
      <w:proofErr w:type="spellEnd"/>
      <w:r w:rsidRPr="00C01992">
        <w:rPr>
          <w:rFonts w:ascii="Times New Roman" w:hAnsi="Times New Roman" w:cs="Times New Roman"/>
          <w:sz w:val="24"/>
          <w:szCs w:val="24"/>
        </w:rPr>
        <w:t xml:space="preserve"> – 86497 – </w:t>
      </w:r>
      <w:proofErr w:type="spellStart"/>
      <w:r w:rsidRPr="00C01992">
        <w:rPr>
          <w:rFonts w:ascii="Times New Roman" w:hAnsi="Times New Roman" w:cs="Times New Roman"/>
          <w:sz w:val="24"/>
          <w:szCs w:val="24"/>
        </w:rPr>
        <w:t>ArcGIS</w:t>
      </w:r>
      <w:proofErr w:type="spellEnd"/>
      <w:r w:rsidRPr="00C01992">
        <w:rPr>
          <w:rFonts w:ascii="Times New Roman" w:hAnsi="Times New Roman" w:cs="Times New Roman"/>
          <w:sz w:val="24"/>
          <w:szCs w:val="24"/>
        </w:rPr>
        <w:t xml:space="preserve"> Enterprise Standard </w:t>
      </w:r>
      <w:proofErr w:type="spellStart"/>
      <w:r w:rsidRPr="00C01992">
        <w:rPr>
          <w:rFonts w:ascii="Times New Roman" w:hAnsi="Times New Roman" w:cs="Times New Roman"/>
          <w:sz w:val="24"/>
          <w:szCs w:val="24"/>
        </w:rPr>
        <w:t>Up</w:t>
      </w:r>
      <w:proofErr w:type="spellEnd"/>
      <w:r w:rsidRPr="00C01992">
        <w:rPr>
          <w:rFonts w:ascii="Times New Roman" w:hAnsi="Times New Roman" w:cs="Times New Roman"/>
          <w:sz w:val="24"/>
          <w:szCs w:val="24"/>
        </w:rPr>
        <w:t xml:space="preserve"> to </w:t>
      </w:r>
      <w:proofErr w:type="spellStart"/>
      <w:r w:rsidRPr="00C01992">
        <w:rPr>
          <w:rFonts w:ascii="Times New Roman" w:hAnsi="Times New Roman" w:cs="Times New Roman"/>
          <w:sz w:val="24"/>
          <w:szCs w:val="24"/>
        </w:rPr>
        <w:t>Four</w:t>
      </w:r>
      <w:proofErr w:type="spellEnd"/>
      <w:r w:rsidRPr="00C01992">
        <w:rPr>
          <w:rFonts w:ascii="Times New Roman" w:hAnsi="Times New Roman" w:cs="Times New Roman"/>
          <w:sz w:val="24"/>
          <w:szCs w:val="24"/>
        </w:rPr>
        <w:t xml:space="preserve"> </w:t>
      </w:r>
      <w:proofErr w:type="spellStart"/>
      <w:r w:rsidRPr="00C01992">
        <w:rPr>
          <w:rFonts w:ascii="Times New Roman" w:hAnsi="Times New Roman" w:cs="Times New Roman"/>
          <w:sz w:val="24"/>
          <w:szCs w:val="24"/>
        </w:rPr>
        <w:t>Cores</w:t>
      </w:r>
      <w:proofErr w:type="spellEnd"/>
      <w:r w:rsidRPr="00C01992">
        <w:rPr>
          <w:rFonts w:ascii="Times New Roman" w:hAnsi="Times New Roman" w:cs="Times New Roman"/>
          <w:sz w:val="24"/>
          <w:szCs w:val="24"/>
        </w:rPr>
        <w:t xml:space="preserve"> </w:t>
      </w:r>
      <w:proofErr w:type="spellStart"/>
      <w:r w:rsidRPr="00C01992">
        <w:rPr>
          <w:rFonts w:ascii="Times New Roman" w:hAnsi="Times New Roman" w:cs="Times New Roman"/>
          <w:sz w:val="24"/>
          <w:szCs w:val="24"/>
        </w:rPr>
        <w:t>Perpetual</w:t>
      </w:r>
      <w:proofErr w:type="spellEnd"/>
      <w:r w:rsidRPr="00C01992">
        <w:rPr>
          <w:rFonts w:ascii="Times New Roman" w:hAnsi="Times New Roman" w:cs="Times New Roman"/>
          <w:sz w:val="24"/>
          <w:szCs w:val="24"/>
        </w:rPr>
        <w:t xml:space="preserve">, 2d/3d </w:t>
      </w:r>
      <w:proofErr w:type="spellStart"/>
      <w:r w:rsidRPr="00C01992">
        <w:rPr>
          <w:rFonts w:ascii="Times New Roman" w:hAnsi="Times New Roman" w:cs="Times New Roman"/>
          <w:sz w:val="24"/>
          <w:szCs w:val="24"/>
        </w:rPr>
        <w:t>pack</w:t>
      </w:r>
      <w:proofErr w:type="spellEnd"/>
      <w:r w:rsidRPr="00C01992">
        <w:rPr>
          <w:rFonts w:ascii="Times New Roman" w:hAnsi="Times New Roman" w:cs="Times New Roman"/>
          <w:sz w:val="24"/>
          <w:szCs w:val="24"/>
        </w:rPr>
        <w:t xml:space="preserve"> </w:t>
      </w:r>
      <w:proofErr w:type="spellStart"/>
      <w:r w:rsidRPr="00C01992">
        <w:rPr>
          <w:rFonts w:ascii="Times New Roman" w:hAnsi="Times New Roman" w:cs="Times New Roman"/>
          <w:sz w:val="24"/>
          <w:szCs w:val="24"/>
        </w:rPr>
        <w:t>maint</w:t>
      </w:r>
      <w:proofErr w:type="spellEnd"/>
      <w:r w:rsidRPr="00C01992">
        <w:rPr>
          <w:rFonts w:ascii="Times New Roman" w:hAnsi="Times New Roman" w:cs="Times New Roman"/>
          <w:sz w:val="24"/>
          <w:szCs w:val="24"/>
        </w:rPr>
        <w:t xml:space="preserve"> </w:t>
      </w:r>
      <w:proofErr w:type="spellStart"/>
      <w:r w:rsidRPr="00C01992">
        <w:rPr>
          <w:rFonts w:ascii="Times New Roman" w:hAnsi="Times New Roman" w:cs="Times New Roman"/>
          <w:sz w:val="24"/>
          <w:szCs w:val="24"/>
        </w:rPr>
        <w:t>license</w:t>
      </w:r>
      <w:proofErr w:type="spellEnd"/>
      <w:r w:rsidRPr="00C01992">
        <w:rPr>
          <w:rFonts w:ascii="Times New Roman" w:hAnsi="Times New Roman" w:cs="Times New Roman"/>
          <w:sz w:val="24"/>
          <w:szCs w:val="24"/>
        </w:rPr>
        <w:t xml:space="preserve"> no.6693F71B i </w:t>
      </w:r>
      <w:proofErr w:type="spellStart"/>
      <w:r w:rsidRPr="00C01992">
        <w:rPr>
          <w:rFonts w:ascii="Times New Roman" w:hAnsi="Times New Roman" w:cs="Times New Roman"/>
          <w:sz w:val="24"/>
          <w:szCs w:val="24"/>
        </w:rPr>
        <w:t>Petrophysics</w:t>
      </w:r>
      <w:proofErr w:type="spellEnd"/>
      <w:r w:rsidRPr="00C01992">
        <w:rPr>
          <w:rFonts w:ascii="Times New Roman" w:hAnsi="Times New Roman" w:cs="Times New Roman"/>
          <w:sz w:val="24"/>
          <w:szCs w:val="24"/>
        </w:rPr>
        <w:t xml:space="preserve"> </w:t>
      </w:r>
      <w:proofErr w:type="spellStart"/>
      <w:r w:rsidRPr="00C01992">
        <w:rPr>
          <w:rFonts w:ascii="Times New Roman" w:hAnsi="Times New Roman" w:cs="Times New Roman"/>
          <w:sz w:val="24"/>
          <w:szCs w:val="24"/>
        </w:rPr>
        <w:t>Maint</w:t>
      </w:r>
      <w:proofErr w:type="spellEnd"/>
      <w:r w:rsidRPr="00C01992">
        <w:rPr>
          <w:rFonts w:ascii="Times New Roman" w:hAnsi="Times New Roman" w:cs="Times New Roman"/>
          <w:sz w:val="24"/>
          <w:szCs w:val="24"/>
        </w:rPr>
        <w:t xml:space="preserve"> licence kao i održavanje ostalih računalnih programa.</w:t>
      </w:r>
    </w:p>
    <w:p w14:paraId="7723795B" w14:textId="77777777" w:rsidR="00405662" w:rsidRPr="00C01992" w:rsidRDefault="00405662" w:rsidP="00405662">
      <w:pPr>
        <w:pStyle w:val="Odlomakpopisa"/>
        <w:ind w:left="284"/>
        <w:jc w:val="both"/>
        <w:rPr>
          <w:rFonts w:ascii="Times New Roman" w:hAnsi="Times New Roman" w:cs="Times New Roman"/>
          <w:sz w:val="24"/>
          <w:szCs w:val="24"/>
        </w:rPr>
      </w:pPr>
    </w:p>
    <w:p w14:paraId="26F3823C" w14:textId="77777777" w:rsidR="00405662" w:rsidRPr="00C01992" w:rsidRDefault="00405662" w:rsidP="009C31B5">
      <w:pPr>
        <w:pStyle w:val="Odlomakpopisa"/>
        <w:spacing w:after="160" w:line="259" w:lineRule="auto"/>
        <w:ind w:left="284"/>
        <w:jc w:val="both"/>
        <w:rPr>
          <w:rFonts w:ascii="Times New Roman" w:hAnsi="Times New Roman" w:cs="Times New Roman"/>
          <w:sz w:val="24"/>
          <w:szCs w:val="24"/>
        </w:rPr>
      </w:pPr>
      <w:r w:rsidRPr="00C01992">
        <w:rPr>
          <w:rFonts w:ascii="Times New Roman" w:hAnsi="Times New Roman" w:cs="Times New Roman"/>
          <w:b/>
          <w:i/>
          <w:sz w:val="24"/>
          <w:szCs w:val="24"/>
        </w:rPr>
        <w:t xml:space="preserve">3239 Ostale usluge – </w:t>
      </w:r>
      <w:r w:rsidRPr="00C01992">
        <w:rPr>
          <w:rFonts w:ascii="Times New Roman" w:hAnsi="Times New Roman" w:cs="Times New Roman"/>
          <w:sz w:val="24"/>
          <w:szCs w:val="24"/>
        </w:rPr>
        <w:t>povećanje rashoda je nastalo zbog izrade Tag Master kartica za novozaposlene (kartice za lift i ulazna vrata) te izrade novih certifikata za COP, e-plaćanje i predaju financijskih izvještaja (poslovni certifikat-ovlaštenja)</w:t>
      </w:r>
    </w:p>
    <w:p w14:paraId="66D7FA1B" w14:textId="77777777" w:rsidR="00405662" w:rsidRPr="00C01992" w:rsidRDefault="00405662" w:rsidP="00405662">
      <w:pPr>
        <w:pStyle w:val="Odlomakpopisa"/>
        <w:ind w:left="284"/>
        <w:jc w:val="both"/>
        <w:rPr>
          <w:rFonts w:ascii="Times New Roman" w:hAnsi="Times New Roman" w:cs="Times New Roman"/>
          <w:b/>
          <w:i/>
          <w:sz w:val="24"/>
          <w:szCs w:val="24"/>
        </w:rPr>
      </w:pPr>
    </w:p>
    <w:p w14:paraId="06A2D480" w14:textId="77777777" w:rsidR="00405662" w:rsidRPr="00C01992" w:rsidRDefault="00405662" w:rsidP="009C31B5">
      <w:pPr>
        <w:pStyle w:val="Odlomakpopisa"/>
        <w:spacing w:after="160" w:line="259" w:lineRule="auto"/>
        <w:ind w:left="284"/>
        <w:jc w:val="both"/>
        <w:rPr>
          <w:rFonts w:ascii="Times New Roman" w:hAnsi="Times New Roman" w:cs="Times New Roman"/>
          <w:sz w:val="24"/>
          <w:szCs w:val="24"/>
        </w:rPr>
      </w:pPr>
      <w:r w:rsidRPr="00C01992">
        <w:rPr>
          <w:rFonts w:ascii="Times New Roman" w:hAnsi="Times New Roman" w:cs="Times New Roman"/>
          <w:b/>
          <w:i/>
          <w:sz w:val="24"/>
          <w:szCs w:val="24"/>
        </w:rPr>
        <w:t xml:space="preserve">3291 Naknade za rad predstavničkih i izvršnih tijela, povjerenstava i slično – </w:t>
      </w:r>
      <w:r w:rsidRPr="00C01992">
        <w:rPr>
          <w:rFonts w:ascii="Times New Roman" w:hAnsi="Times New Roman" w:cs="Times New Roman"/>
          <w:iCs/>
          <w:sz w:val="24"/>
          <w:szCs w:val="24"/>
        </w:rPr>
        <w:t>navedeni rashodi se odnose</w:t>
      </w:r>
      <w:r w:rsidRPr="00C01992">
        <w:rPr>
          <w:rFonts w:ascii="Times New Roman" w:hAnsi="Times New Roman" w:cs="Times New Roman"/>
          <w:i/>
          <w:sz w:val="24"/>
          <w:szCs w:val="24"/>
        </w:rPr>
        <w:t xml:space="preserve"> </w:t>
      </w:r>
      <w:r w:rsidRPr="00C01992">
        <w:rPr>
          <w:rFonts w:ascii="Times New Roman" w:hAnsi="Times New Roman" w:cs="Times New Roman"/>
          <w:sz w:val="24"/>
          <w:szCs w:val="24"/>
        </w:rPr>
        <w:t xml:space="preserve">na evidentirane rashode vezane za Koordinaciju za sigurnost pri </w:t>
      </w:r>
      <w:proofErr w:type="spellStart"/>
      <w:r w:rsidRPr="00C01992">
        <w:rPr>
          <w:rFonts w:ascii="Times New Roman" w:hAnsi="Times New Roman" w:cs="Times New Roman"/>
          <w:sz w:val="24"/>
          <w:szCs w:val="24"/>
        </w:rPr>
        <w:t>odobalnom</w:t>
      </w:r>
      <w:proofErr w:type="spellEnd"/>
      <w:r w:rsidRPr="00C01992">
        <w:rPr>
          <w:rFonts w:ascii="Times New Roman" w:hAnsi="Times New Roman" w:cs="Times New Roman"/>
          <w:sz w:val="24"/>
          <w:szCs w:val="24"/>
        </w:rPr>
        <w:t xml:space="preserve"> istraživanju i eksploataciji ugljikovodika, a Agencija je dužna </w:t>
      </w:r>
      <w:r w:rsidRPr="00C01992">
        <w:rPr>
          <w:rFonts w:ascii="Times New Roman" w:hAnsi="Times New Roman" w:cs="Times New Roman"/>
          <w:sz w:val="24"/>
          <w:szCs w:val="24"/>
          <w:lang w:val="pt-BR"/>
        </w:rPr>
        <w:t xml:space="preserve">evidentirati ostvareni prihod uplaćen od strane ovlaštenika te rashod za isplatu sukladno članku 17. Uredbe o Koordinaciji. </w:t>
      </w:r>
      <w:r w:rsidRPr="00C01992">
        <w:rPr>
          <w:rFonts w:ascii="Times New Roman" w:hAnsi="Times New Roman" w:cs="Times New Roman"/>
          <w:sz w:val="24"/>
          <w:szCs w:val="24"/>
        </w:rPr>
        <w:t xml:space="preserve"> </w:t>
      </w:r>
    </w:p>
    <w:p w14:paraId="2FBEDB30" w14:textId="77777777" w:rsidR="00405662" w:rsidRPr="00C01992" w:rsidRDefault="00405662" w:rsidP="00405662">
      <w:pPr>
        <w:pStyle w:val="Odlomakpopisa"/>
        <w:ind w:left="284"/>
        <w:jc w:val="both"/>
        <w:rPr>
          <w:rFonts w:ascii="Times New Roman" w:hAnsi="Times New Roman" w:cs="Times New Roman"/>
          <w:sz w:val="24"/>
          <w:szCs w:val="24"/>
        </w:rPr>
      </w:pPr>
    </w:p>
    <w:p w14:paraId="47EB8C1D" w14:textId="77777777" w:rsidR="00405662" w:rsidRPr="00C01992" w:rsidRDefault="00405662" w:rsidP="009C31B5">
      <w:pPr>
        <w:pStyle w:val="Odlomakpopisa"/>
        <w:spacing w:after="160" w:line="259" w:lineRule="auto"/>
        <w:ind w:left="284"/>
        <w:jc w:val="both"/>
        <w:rPr>
          <w:rFonts w:ascii="Times New Roman" w:hAnsi="Times New Roman" w:cs="Times New Roman"/>
          <w:sz w:val="24"/>
          <w:szCs w:val="24"/>
        </w:rPr>
      </w:pPr>
      <w:r w:rsidRPr="00C01992">
        <w:rPr>
          <w:rFonts w:ascii="Times New Roman" w:hAnsi="Times New Roman" w:cs="Times New Roman"/>
          <w:b/>
          <w:i/>
          <w:sz w:val="24"/>
          <w:szCs w:val="24"/>
        </w:rPr>
        <w:t xml:space="preserve">3292 Premije osiguranja </w:t>
      </w:r>
      <w:r w:rsidRPr="00C01992">
        <w:rPr>
          <w:rFonts w:ascii="Times New Roman" w:hAnsi="Times New Roman" w:cs="Times New Roman"/>
          <w:sz w:val="24"/>
          <w:szCs w:val="24"/>
        </w:rPr>
        <w:t>– rast rashoda za premije osiguranja je nastao zbog povećanja osigurane količine obveznih zaliha (dodatne količine naftnih derivata su kupljene u drugoj polovici 2021. godine), a isto tako zbog porasta cijena nafte i naftnih derivata povećana je ukupna vrijednost obveznih zaliha koje smo obvezni osigurati.</w:t>
      </w:r>
    </w:p>
    <w:p w14:paraId="326B1FE9" w14:textId="77777777" w:rsidR="00405662" w:rsidRPr="00C01992" w:rsidRDefault="00405662" w:rsidP="00405662">
      <w:pPr>
        <w:pStyle w:val="Odlomakpopisa"/>
        <w:ind w:left="284"/>
        <w:jc w:val="both"/>
        <w:rPr>
          <w:rFonts w:ascii="Times New Roman" w:hAnsi="Times New Roman" w:cs="Times New Roman"/>
          <w:sz w:val="24"/>
          <w:szCs w:val="24"/>
        </w:rPr>
      </w:pPr>
    </w:p>
    <w:p w14:paraId="52B3EC49" w14:textId="77777777" w:rsidR="00405662" w:rsidRPr="00C01992" w:rsidRDefault="00405662" w:rsidP="009C31B5">
      <w:pPr>
        <w:pStyle w:val="Odlomakpopisa"/>
        <w:spacing w:after="160" w:line="259" w:lineRule="auto"/>
        <w:ind w:left="284"/>
        <w:jc w:val="both"/>
        <w:rPr>
          <w:rFonts w:ascii="Times New Roman" w:hAnsi="Times New Roman" w:cs="Times New Roman"/>
          <w:sz w:val="24"/>
          <w:szCs w:val="24"/>
        </w:rPr>
      </w:pPr>
      <w:r w:rsidRPr="00C01992">
        <w:rPr>
          <w:rFonts w:ascii="Times New Roman" w:hAnsi="Times New Roman" w:cs="Times New Roman"/>
          <w:b/>
          <w:i/>
          <w:sz w:val="24"/>
          <w:szCs w:val="24"/>
        </w:rPr>
        <w:t xml:space="preserve">3293 Reprezentacija </w:t>
      </w:r>
      <w:r w:rsidRPr="00C01992">
        <w:rPr>
          <w:rFonts w:ascii="Times New Roman" w:hAnsi="Times New Roman" w:cs="Times New Roman"/>
          <w:sz w:val="24"/>
          <w:szCs w:val="24"/>
        </w:rPr>
        <w:t>– do povećanja rashoda na stavci reprezentacije je došlo zbog održavanja radnih sastanaka s predstavnicima domaćih i stranih energetskih subjekata.</w:t>
      </w:r>
    </w:p>
    <w:p w14:paraId="5B7C80AA" w14:textId="77777777" w:rsidR="00405662" w:rsidRPr="00C01992" w:rsidRDefault="00405662" w:rsidP="00405662">
      <w:pPr>
        <w:pStyle w:val="Odlomakpopisa"/>
        <w:ind w:left="284"/>
        <w:rPr>
          <w:rFonts w:ascii="Times New Roman" w:hAnsi="Times New Roman" w:cs="Times New Roman"/>
          <w:sz w:val="24"/>
          <w:szCs w:val="24"/>
        </w:rPr>
      </w:pPr>
    </w:p>
    <w:p w14:paraId="5260D2EC" w14:textId="77777777" w:rsidR="00405662" w:rsidRPr="00C01992" w:rsidRDefault="00405662" w:rsidP="009C31B5">
      <w:pPr>
        <w:pStyle w:val="Odlomakpopisa"/>
        <w:spacing w:after="160" w:line="259" w:lineRule="auto"/>
        <w:ind w:left="284"/>
        <w:jc w:val="both"/>
        <w:rPr>
          <w:rFonts w:ascii="Times New Roman" w:hAnsi="Times New Roman" w:cs="Times New Roman"/>
          <w:sz w:val="24"/>
          <w:szCs w:val="24"/>
        </w:rPr>
      </w:pPr>
      <w:r w:rsidRPr="00C01992">
        <w:rPr>
          <w:rFonts w:ascii="Times New Roman" w:hAnsi="Times New Roman" w:cs="Times New Roman"/>
          <w:b/>
          <w:i/>
          <w:sz w:val="24"/>
          <w:szCs w:val="24"/>
        </w:rPr>
        <w:t>3299 Ostali nespomenuti rashodi poslovanja su značajno manji u odnosu na izvještajno razdoblje</w:t>
      </w:r>
      <w:r w:rsidRPr="00C01992">
        <w:rPr>
          <w:rFonts w:ascii="Times New Roman" w:hAnsi="Times New Roman" w:cs="Times New Roman"/>
          <w:sz w:val="24"/>
          <w:szCs w:val="24"/>
        </w:rPr>
        <w:t xml:space="preserve"> prethodne godine, jer za razliku od prošle, u ovoj godini nisu ostvareni rashodi za delegirane količine obveznih zaliha u nematerijalnom obliku, odnosno u obliku ugovora o opcijskoj kupnji robe po unaprijed utvrđenim kriterijima u određenom vremenskom razdoblju</w:t>
      </w:r>
    </w:p>
    <w:p w14:paraId="6788876A" w14:textId="77777777" w:rsidR="00405662" w:rsidRPr="00C01992" w:rsidRDefault="00405662" w:rsidP="00405662">
      <w:pPr>
        <w:pStyle w:val="Odlomakpopisa"/>
        <w:ind w:left="284"/>
        <w:jc w:val="both"/>
        <w:rPr>
          <w:rFonts w:ascii="Times New Roman" w:hAnsi="Times New Roman" w:cs="Times New Roman"/>
          <w:sz w:val="24"/>
          <w:szCs w:val="24"/>
        </w:rPr>
      </w:pPr>
    </w:p>
    <w:p w14:paraId="7BBFEBFC" w14:textId="77777777" w:rsidR="00405662" w:rsidRPr="00C01992" w:rsidRDefault="00405662" w:rsidP="009C31B5">
      <w:pPr>
        <w:pStyle w:val="Odlomakpopisa"/>
        <w:spacing w:after="160" w:line="259" w:lineRule="auto"/>
        <w:ind w:left="284"/>
        <w:jc w:val="both"/>
        <w:rPr>
          <w:rFonts w:ascii="Times New Roman" w:hAnsi="Times New Roman" w:cs="Times New Roman"/>
          <w:b/>
          <w:i/>
          <w:sz w:val="24"/>
          <w:szCs w:val="24"/>
        </w:rPr>
      </w:pPr>
      <w:r w:rsidRPr="00C01992">
        <w:rPr>
          <w:rFonts w:ascii="Times New Roman" w:hAnsi="Times New Roman" w:cs="Times New Roman"/>
          <w:b/>
          <w:i/>
          <w:sz w:val="24"/>
          <w:szCs w:val="24"/>
        </w:rPr>
        <w:t xml:space="preserve">3431 Bankarske usluge i usluge platnog prometa </w:t>
      </w:r>
      <w:r w:rsidRPr="00C01992">
        <w:rPr>
          <w:rFonts w:ascii="Times New Roman" w:hAnsi="Times New Roman" w:cs="Times New Roman"/>
          <w:sz w:val="24"/>
          <w:szCs w:val="24"/>
        </w:rPr>
        <w:t>– rast rashoda bankarskih usluga i platnog prometa je rezultat troškova priljeva i odljeva novčanih sredstava iz inozemstva te troškova konverzije</w:t>
      </w:r>
    </w:p>
    <w:p w14:paraId="0CCD13C4" w14:textId="77777777" w:rsidR="00405662" w:rsidRPr="00C01992" w:rsidRDefault="00405662" w:rsidP="00405662">
      <w:pPr>
        <w:pStyle w:val="Odlomakpopisa"/>
        <w:ind w:left="284"/>
        <w:jc w:val="both"/>
        <w:rPr>
          <w:rFonts w:ascii="Times New Roman" w:hAnsi="Times New Roman" w:cs="Times New Roman"/>
          <w:sz w:val="24"/>
          <w:szCs w:val="24"/>
        </w:rPr>
      </w:pPr>
    </w:p>
    <w:p w14:paraId="5BCCBB5C" w14:textId="6350AB1F" w:rsidR="00405662" w:rsidRPr="00C01992" w:rsidRDefault="00405662" w:rsidP="009C31B5">
      <w:pPr>
        <w:pStyle w:val="Odlomakpopisa"/>
        <w:spacing w:after="160" w:line="259" w:lineRule="auto"/>
        <w:ind w:left="284"/>
        <w:jc w:val="both"/>
        <w:rPr>
          <w:rFonts w:ascii="Times New Roman" w:hAnsi="Times New Roman" w:cs="Times New Roman"/>
          <w:b/>
          <w:i/>
          <w:sz w:val="24"/>
          <w:szCs w:val="24"/>
        </w:rPr>
      </w:pPr>
      <w:r w:rsidRPr="00C01992">
        <w:rPr>
          <w:rFonts w:ascii="Times New Roman" w:hAnsi="Times New Roman" w:cs="Times New Roman"/>
          <w:b/>
          <w:i/>
          <w:sz w:val="24"/>
          <w:szCs w:val="24"/>
        </w:rPr>
        <w:lastRenderedPageBreak/>
        <w:t xml:space="preserve">3432 Negativne tečajne razlike </w:t>
      </w:r>
      <w:r w:rsidRPr="00C01992">
        <w:rPr>
          <w:rFonts w:ascii="Times New Roman" w:hAnsi="Times New Roman" w:cs="Times New Roman"/>
          <w:sz w:val="24"/>
          <w:szCs w:val="24"/>
        </w:rPr>
        <w:t>– bilježe rast u odnosu na prethodno razdoblje (kao i prihodi od pozitivnih tečajnih razlika) a rezultat su promjene tečaja kod kupoprodaje strane valute, a generirane su iz postupka puštanja obveznih zaliha na tržište Odlukom VRH gdje je prihod ostvaren u USD,  te kod kupnje EUR-a za plaćanje obveze PDV-a u SR Njemačkoj za prodane zalihe.</w:t>
      </w:r>
    </w:p>
    <w:p w14:paraId="583CAAB0" w14:textId="77777777" w:rsidR="00405662" w:rsidRPr="00C01992" w:rsidRDefault="00405662" w:rsidP="00405662">
      <w:pPr>
        <w:pStyle w:val="Odlomakpopisa"/>
        <w:ind w:left="284"/>
        <w:jc w:val="both"/>
        <w:rPr>
          <w:rFonts w:ascii="Times New Roman" w:hAnsi="Times New Roman" w:cs="Times New Roman"/>
          <w:b/>
          <w:i/>
          <w:sz w:val="24"/>
          <w:szCs w:val="24"/>
        </w:rPr>
      </w:pPr>
    </w:p>
    <w:p w14:paraId="2A6CFBDA" w14:textId="77777777" w:rsidR="00405662" w:rsidRPr="00C01992" w:rsidRDefault="00405662" w:rsidP="009C31B5">
      <w:pPr>
        <w:pStyle w:val="Odlomakpopisa"/>
        <w:spacing w:after="160" w:line="259" w:lineRule="auto"/>
        <w:ind w:left="284"/>
        <w:jc w:val="both"/>
        <w:rPr>
          <w:rFonts w:ascii="Times New Roman" w:hAnsi="Times New Roman" w:cs="Times New Roman"/>
          <w:sz w:val="24"/>
          <w:szCs w:val="24"/>
        </w:rPr>
      </w:pPr>
      <w:r w:rsidRPr="00C01992">
        <w:rPr>
          <w:rFonts w:ascii="Times New Roman" w:hAnsi="Times New Roman" w:cs="Times New Roman"/>
          <w:b/>
          <w:i/>
          <w:sz w:val="24"/>
          <w:szCs w:val="24"/>
        </w:rPr>
        <w:t xml:space="preserve">3721 Naknade građanima i kućanstvima u novcu </w:t>
      </w:r>
      <w:r w:rsidRPr="00C01992">
        <w:rPr>
          <w:rFonts w:ascii="Times New Roman" w:hAnsi="Times New Roman" w:cs="Times New Roman"/>
          <w:sz w:val="24"/>
          <w:szCs w:val="24"/>
        </w:rPr>
        <w:t xml:space="preserve">–rashodi su znatno niži jer u ovom razdoblju nije bilo troškova za školarine (usavršavanje zaposlenika na  poslijediplomskom studiju) </w:t>
      </w:r>
    </w:p>
    <w:p w14:paraId="3206B2D6" w14:textId="77777777" w:rsidR="00405662" w:rsidRPr="00C01992" w:rsidRDefault="00405662" w:rsidP="00405662">
      <w:pPr>
        <w:pStyle w:val="Odlomakpopisa"/>
        <w:ind w:left="284"/>
        <w:jc w:val="both"/>
        <w:rPr>
          <w:rFonts w:ascii="Times New Roman" w:hAnsi="Times New Roman" w:cs="Times New Roman"/>
          <w:b/>
          <w:i/>
          <w:sz w:val="24"/>
          <w:szCs w:val="24"/>
        </w:rPr>
      </w:pPr>
    </w:p>
    <w:p w14:paraId="46079103" w14:textId="77777777" w:rsidR="00405662" w:rsidRPr="00C01992" w:rsidRDefault="00405662" w:rsidP="00405662">
      <w:pPr>
        <w:pStyle w:val="Odlomakpopisa"/>
        <w:ind w:left="284"/>
        <w:jc w:val="both"/>
        <w:rPr>
          <w:rFonts w:ascii="Times New Roman" w:hAnsi="Times New Roman" w:cs="Times New Roman"/>
          <w:b/>
          <w:i/>
          <w:sz w:val="24"/>
          <w:szCs w:val="24"/>
        </w:rPr>
      </w:pPr>
    </w:p>
    <w:p w14:paraId="314219EE" w14:textId="3802C12A" w:rsidR="009C31B5" w:rsidRPr="00C01992" w:rsidRDefault="00405662" w:rsidP="00405662">
      <w:pPr>
        <w:pStyle w:val="Odlomakpopisa"/>
        <w:ind w:left="284"/>
        <w:jc w:val="both"/>
        <w:rPr>
          <w:rFonts w:ascii="Times New Roman" w:hAnsi="Times New Roman" w:cs="Times New Roman"/>
          <w:b/>
          <w:i/>
          <w:iCs/>
          <w:sz w:val="24"/>
          <w:szCs w:val="24"/>
        </w:rPr>
      </w:pPr>
      <w:r w:rsidRPr="00C01992">
        <w:rPr>
          <w:rFonts w:ascii="Times New Roman" w:hAnsi="Times New Roman" w:cs="Times New Roman"/>
          <w:b/>
          <w:i/>
          <w:iCs/>
          <w:sz w:val="24"/>
          <w:szCs w:val="24"/>
        </w:rPr>
        <w:t>PRIHODI OD IMOVINE</w:t>
      </w:r>
    </w:p>
    <w:p w14:paraId="4E889DB5" w14:textId="77777777" w:rsidR="009C31B5" w:rsidRPr="00C01992" w:rsidRDefault="009C31B5" w:rsidP="00405662">
      <w:pPr>
        <w:pStyle w:val="Odlomakpopisa"/>
        <w:ind w:left="284"/>
        <w:jc w:val="both"/>
        <w:rPr>
          <w:rFonts w:ascii="Times New Roman" w:hAnsi="Times New Roman" w:cs="Times New Roman"/>
          <w:bCs/>
          <w:sz w:val="24"/>
          <w:szCs w:val="24"/>
        </w:rPr>
      </w:pPr>
    </w:p>
    <w:tbl>
      <w:tblPr>
        <w:tblW w:w="9310" w:type="dxa"/>
        <w:tblLook w:val="04A0" w:firstRow="1" w:lastRow="0" w:firstColumn="1" w:lastColumn="0" w:noHBand="0" w:noVBand="1"/>
      </w:tblPr>
      <w:tblGrid>
        <w:gridCol w:w="1190"/>
        <w:gridCol w:w="4485"/>
        <w:gridCol w:w="1416"/>
        <w:gridCol w:w="1416"/>
        <w:gridCol w:w="1096"/>
      </w:tblGrid>
      <w:tr w:rsidR="00782EDD" w:rsidRPr="00C01992" w14:paraId="549F6923" w14:textId="77777777" w:rsidTr="00782EDD">
        <w:trPr>
          <w:trHeight w:val="427"/>
        </w:trPr>
        <w:tc>
          <w:tcPr>
            <w:tcW w:w="5675" w:type="dxa"/>
            <w:gridSpan w:val="2"/>
            <w:tcBorders>
              <w:top w:val="nil"/>
              <w:left w:val="nil"/>
              <w:bottom w:val="single" w:sz="4" w:space="0" w:color="808080"/>
              <w:right w:val="nil"/>
            </w:tcBorders>
            <w:shd w:val="clear" w:color="000000" w:fill="DDEBF7"/>
            <w:noWrap/>
            <w:vAlign w:val="center"/>
            <w:hideMark/>
          </w:tcPr>
          <w:p w14:paraId="2FFD6DFC" w14:textId="77777777" w:rsidR="00782EDD" w:rsidRPr="00C01992" w:rsidRDefault="00782EDD" w:rsidP="00782EDD">
            <w:pPr>
              <w:spacing w:after="0" w:line="240" w:lineRule="auto"/>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PRIHODI OD PRODAJE NEFINANCIJSKE IMOVINE</w:t>
            </w:r>
          </w:p>
        </w:tc>
        <w:tc>
          <w:tcPr>
            <w:tcW w:w="1395" w:type="dxa"/>
            <w:tcBorders>
              <w:top w:val="nil"/>
              <w:left w:val="nil"/>
              <w:bottom w:val="single" w:sz="4" w:space="0" w:color="808080"/>
              <w:right w:val="nil"/>
            </w:tcBorders>
            <w:shd w:val="clear" w:color="000000" w:fill="DDEBF7"/>
            <w:noWrap/>
            <w:vAlign w:val="center"/>
            <w:hideMark/>
          </w:tcPr>
          <w:p w14:paraId="287120CF" w14:textId="77777777" w:rsidR="00782EDD" w:rsidRPr="00C01992" w:rsidRDefault="00782EDD" w:rsidP="00782EDD">
            <w:pPr>
              <w:spacing w:after="0" w:line="240" w:lineRule="auto"/>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 </w:t>
            </w:r>
          </w:p>
        </w:tc>
        <w:tc>
          <w:tcPr>
            <w:tcW w:w="1395" w:type="dxa"/>
            <w:tcBorders>
              <w:top w:val="nil"/>
              <w:left w:val="nil"/>
              <w:bottom w:val="single" w:sz="4" w:space="0" w:color="808080"/>
              <w:right w:val="nil"/>
            </w:tcBorders>
            <w:shd w:val="clear" w:color="000000" w:fill="DDEBF7"/>
            <w:noWrap/>
            <w:vAlign w:val="center"/>
            <w:hideMark/>
          </w:tcPr>
          <w:p w14:paraId="17046AE3" w14:textId="77777777" w:rsidR="00782EDD" w:rsidRPr="00C01992" w:rsidRDefault="00782EDD" w:rsidP="00782EDD">
            <w:pPr>
              <w:spacing w:after="0" w:line="240" w:lineRule="auto"/>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 </w:t>
            </w:r>
          </w:p>
        </w:tc>
        <w:tc>
          <w:tcPr>
            <w:tcW w:w="845" w:type="dxa"/>
            <w:tcBorders>
              <w:top w:val="nil"/>
              <w:left w:val="nil"/>
              <w:bottom w:val="single" w:sz="4" w:space="0" w:color="808080"/>
              <w:right w:val="nil"/>
            </w:tcBorders>
            <w:shd w:val="clear" w:color="000000" w:fill="DDEBF7"/>
            <w:noWrap/>
            <w:vAlign w:val="center"/>
            <w:hideMark/>
          </w:tcPr>
          <w:p w14:paraId="1F853718" w14:textId="77777777" w:rsidR="00782EDD" w:rsidRPr="00C01992" w:rsidRDefault="00782EDD" w:rsidP="00782EDD">
            <w:pPr>
              <w:spacing w:after="0" w:line="240" w:lineRule="auto"/>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 </w:t>
            </w:r>
          </w:p>
        </w:tc>
      </w:tr>
      <w:tr w:rsidR="00782EDD" w:rsidRPr="00C01992" w14:paraId="385C9E88" w14:textId="77777777" w:rsidTr="00782EDD">
        <w:trPr>
          <w:trHeight w:val="490"/>
        </w:trPr>
        <w:tc>
          <w:tcPr>
            <w:tcW w:w="887" w:type="dxa"/>
            <w:tcBorders>
              <w:top w:val="nil"/>
              <w:left w:val="nil"/>
              <w:bottom w:val="dotted" w:sz="4" w:space="0" w:color="auto"/>
              <w:right w:val="nil"/>
            </w:tcBorders>
            <w:shd w:val="clear" w:color="000000" w:fill="FFFFFF"/>
            <w:vAlign w:val="center"/>
            <w:hideMark/>
          </w:tcPr>
          <w:p w14:paraId="02914041" w14:textId="77777777" w:rsidR="00782EDD" w:rsidRPr="00C01992" w:rsidRDefault="00782EDD" w:rsidP="00782EDD">
            <w:pPr>
              <w:spacing w:after="0" w:line="240" w:lineRule="auto"/>
              <w:jc w:val="right"/>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STAVKA</w:t>
            </w:r>
          </w:p>
        </w:tc>
        <w:tc>
          <w:tcPr>
            <w:tcW w:w="4788" w:type="dxa"/>
            <w:tcBorders>
              <w:top w:val="nil"/>
              <w:left w:val="nil"/>
              <w:bottom w:val="dotted" w:sz="4" w:space="0" w:color="auto"/>
              <w:right w:val="nil"/>
            </w:tcBorders>
            <w:shd w:val="clear" w:color="000000" w:fill="FFFFFF"/>
            <w:vAlign w:val="center"/>
            <w:hideMark/>
          </w:tcPr>
          <w:p w14:paraId="195ABD9B" w14:textId="77777777" w:rsidR="00782EDD" w:rsidRPr="00C01992" w:rsidRDefault="00782EDD" w:rsidP="00782EDD">
            <w:pPr>
              <w:spacing w:after="0" w:line="240" w:lineRule="auto"/>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NAZIV STAVKE</w:t>
            </w:r>
          </w:p>
        </w:tc>
        <w:tc>
          <w:tcPr>
            <w:tcW w:w="1395" w:type="dxa"/>
            <w:tcBorders>
              <w:top w:val="nil"/>
              <w:left w:val="nil"/>
              <w:bottom w:val="dotted" w:sz="4" w:space="0" w:color="auto"/>
              <w:right w:val="nil"/>
            </w:tcBorders>
            <w:shd w:val="clear" w:color="000000" w:fill="FFFFFF"/>
            <w:vAlign w:val="center"/>
            <w:hideMark/>
          </w:tcPr>
          <w:p w14:paraId="49289B6F" w14:textId="77777777" w:rsidR="00782EDD" w:rsidRPr="00C01992" w:rsidRDefault="00782EDD" w:rsidP="00782EDD">
            <w:pPr>
              <w:spacing w:after="0" w:line="240" w:lineRule="auto"/>
              <w:jc w:val="center"/>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2021</w:t>
            </w:r>
          </w:p>
        </w:tc>
        <w:tc>
          <w:tcPr>
            <w:tcW w:w="1395" w:type="dxa"/>
            <w:tcBorders>
              <w:top w:val="nil"/>
              <w:left w:val="nil"/>
              <w:bottom w:val="dotted" w:sz="4" w:space="0" w:color="auto"/>
              <w:right w:val="nil"/>
            </w:tcBorders>
            <w:shd w:val="clear" w:color="000000" w:fill="FFFFFF"/>
            <w:vAlign w:val="center"/>
            <w:hideMark/>
          </w:tcPr>
          <w:p w14:paraId="35DFBDAD" w14:textId="77777777" w:rsidR="00782EDD" w:rsidRPr="00C01992" w:rsidRDefault="00782EDD" w:rsidP="00782EDD">
            <w:pPr>
              <w:spacing w:after="0" w:line="240" w:lineRule="auto"/>
              <w:jc w:val="center"/>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2022</w:t>
            </w:r>
          </w:p>
        </w:tc>
        <w:tc>
          <w:tcPr>
            <w:tcW w:w="845" w:type="dxa"/>
            <w:tcBorders>
              <w:top w:val="nil"/>
              <w:left w:val="nil"/>
              <w:bottom w:val="dotted" w:sz="4" w:space="0" w:color="auto"/>
              <w:right w:val="nil"/>
            </w:tcBorders>
            <w:shd w:val="clear" w:color="000000" w:fill="FFFFFF"/>
            <w:vAlign w:val="center"/>
            <w:hideMark/>
          </w:tcPr>
          <w:p w14:paraId="637C7335" w14:textId="77777777" w:rsidR="00782EDD" w:rsidRPr="00C01992" w:rsidRDefault="00782EDD" w:rsidP="00782EDD">
            <w:pPr>
              <w:spacing w:after="0" w:line="240" w:lineRule="auto"/>
              <w:jc w:val="right"/>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INDEKS (4/3)</w:t>
            </w:r>
          </w:p>
        </w:tc>
      </w:tr>
      <w:tr w:rsidR="00782EDD" w:rsidRPr="00C01992" w14:paraId="3980461A" w14:textId="77777777" w:rsidTr="00782EDD">
        <w:trPr>
          <w:trHeight w:val="267"/>
        </w:trPr>
        <w:tc>
          <w:tcPr>
            <w:tcW w:w="887" w:type="dxa"/>
            <w:tcBorders>
              <w:top w:val="nil"/>
              <w:left w:val="nil"/>
              <w:bottom w:val="dotted" w:sz="4" w:space="0" w:color="auto"/>
              <w:right w:val="nil"/>
            </w:tcBorders>
            <w:shd w:val="clear" w:color="000000" w:fill="FFFFFF"/>
            <w:vAlign w:val="center"/>
            <w:hideMark/>
          </w:tcPr>
          <w:p w14:paraId="543A9EEC" w14:textId="77777777" w:rsidR="00782EDD" w:rsidRPr="00C01992" w:rsidRDefault="00782EDD" w:rsidP="00782EDD">
            <w:pPr>
              <w:spacing w:after="0" w:line="240" w:lineRule="auto"/>
              <w:jc w:val="right"/>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1</w:t>
            </w:r>
          </w:p>
        </w:tc>
        <w:tc>
          <w:tcPr>
            <w:tcW w:w="4788" w:type="dxa"/>
            <w:tcBorders>
              <w:top w:val="nil"/>
              <w:left w:val="nil"/>
              <w:bottom w:val="dotted" w:sz="4" w:space="0" w:color="auto"/>
              <w:right w:val="nil"/>
            </w:tcBorders>
            <w:shd w:val="clear" w:color="000000" w:fill="FFFFFF"/>
            <w:vAlign w:val="center"/>
            <w:hideMark/>
          </w:tcPr>
          <w:p w14:paraId="67EFA391" w14:textId="77777777" w:rsidR="00782EDD" w:rsidRPr="00C01992" w:rsidRDefault="00782EDD" w:rsidP="00782EDD">
            <w:pPr>
              <w:spacing w:after="0" w:line="240" w:lineRule="auto"/>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2</w:t>
            </w:r>
          </w:p>
        </w:tc>
        <w:tc>
          <w:tcPr>
            <w:tcW w:w="1395" w:type="dxa"/>
            <w:tcBorders>
              <w:top w:val="nil"/>
              <w:left w:val="nil"/>
              <w:bottom w:val="dotted" w:sz="4" w:space="0" w:color="auto"/>
              <w:right w:val="nil"/>
            </w:tcBorders>
            <w:shd w:val="clear" w:color="000000" w:fill="FFFFFF"/>
            <w:vAlign w:val="center"/>
            <w:hideMark/>
          </w:tcPr>
          <w:p w14:paraId="6F62D7BA" w14:textId="77777777" w:rsidR="00782EDD" w:rsidRPr="00C01992" w:rsidRDefault="00782EDD" w:rsidP="00782EDD">
            <w:pPr>
              <w:spacing w:after="0" w:line="240" w:lineRule="auto"/>
              <w:jc w:val="center"/>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3</w:t>
            </w:r>
          </w:p>
        </w:tc>
        <w:tc>
          <w:tcPr>
            <w:tcW w:w="1395" w:type="dxa"/>
            <w:tcBorders>
              <w:top w:val="nil"/>
              <w:left w:val="nil"/>
              <w:bottom w:val="dotted" w:sz="4" w:space="0" w:color="auto"/>
              <w:right w:val="nil"/>
            </w:tcBorders>
            <w:shd w:val="clear" w:color="000000" w:fill="FFFFFF"/>
            <w:vAlign w:val="center"/>
            <w:hideMark/>
          </w:tcPr>
          <w:p w14:paraId="3DFAE38C" w14:textId="77777777" w:rsidR="00782EDD" w:rsidRPr="00C01992" w:rsidRDefault="00782EDD" w:rsidP="00782EDD">
            <w:pPr>
              <w:spacing w:after="0" w:line="240" w:lineRule="auto"/>
              <w:jc w:val="center"/>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4</w:t>
            </w:r>
          </w:p>
        </w:tc>
        <w:tc>
          <w:tcPr>
            <w:tcW w:w="845" w:type="dxa"/>
            <w:tcBorders>
              <w:top w:val="nil"/>
              <w:left w:val="nil"/>
              <w:bottom w:val="dotted" w:sz="4" w:space="0" w:color="auto"/>
              <w:right w:val="nil"/>
            </w:tcBorders>
            <w:shd w:val="clear" w:color="000000" w:fill="FFFFFF"/>
            <w:vAlign w:val="center"/>
            <w:hideMark/>
          </w:tcPr>
          <w:p w14:paraId="5CF837C4" w14:textId="77777777" w:rsidR="00782EDD" w:rsidRPr="00C01992" w:rsidRDefault="00782EDD" w:rsidP="00782EDD">
            <w:pPr>
              <w:spacing w:after="0" w:line="240" w:lineRule="auto"/>
              <w:jc w:val="right"/>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5</w:t>
            </w:r>
          </w:p>
        </w:tc>
      </w:tr>
      <w:tr w:rsidR="00782EDD" w:rsidRPr="00C01992" w14:paraId="0E275C70" w14:textId="77777777" w:rsidTr="00782EDD">
        <w:trPr>
          <w:trHeight w:val="229"/>
        </w:trPr>
        <w:tc>
          <w:tcPr>
            <w:tcW w:w="887" w:type="dxa"/>
            <w:tcBorders>
              <w:top w:val="nil"/>
              <w:left w:val="nil"/>
              <w:bottom w:val="nil"/>
              <w:right w:val="nil"/>
            </w:tcBorders>
            <w:shd w:val="clear" w:color="000000" w:fill="FFFFFF"/>
            <w:vAlign w:val="center"/>
            <w:hideMark/>
          </w:tcPr>
          <w:p w14:paraId="090E1C81" w14:textId="77777777" w:rsidR="00782EDD" w:rsidRPr="00C01992" w:rsidRDefault="00782EDD" w:rsidP="00782EDD">
            <w:pPr>
              <w:spacing w:after="0" w:line="240" w:lineRule="auto"/>
              <w:jc w:val="right"/>
              <w:rPr>
                <w:rFonts w:ascii="Times New Roman" w:eastAsia="Times New Roman" w:hAnsi="Times New Roman" w:cs="Times New Roman"/>
                <w:sz w:val="24"/>
                <w:szCs w:val="24"/>
                <w:lang w:eastAsia="hr-HR"/>
              </w:rPr>
            </w:pPr>
            <w:r w:rsidRPr="00C01992">
              <w:rPr>
                <w:rFonts w:ascii="Times New Roman" w:eastAsia="Times New Roman" w:hAnsi="Times New Roman" w:cs="Times New Roman"/>
                <w:sz w:val="24"/>
                <w:szCs w:val="24"/>
                <w:lang w:eastAsia="hr-HR"/>
              </w:rPr>
              <w:t>72</w:t>
            </w:r>
          </w:p>
        </w:tc>
        <w:tc>
          <w:tcPr>
            <w:tcW w:w="4788" w:type="dxa"/>
            <w:tcBorders>
              <w:top w:val="nil"/>
              <w:left w:val="nil"/>
              <w:bottom w:val="nil"/>
              <w:right w:val="nil"/>
            </w:tcBorders>
            <w:shd w:val="clear" w:color="000000" w:fill="FFFFFF"/>
            <w:vAlign w:val="center"/>
            <w:hideMark/>
          </w:tcPr>
          <w:p w14:paraId="7D683828" w14:textId="77777777" w:rsidR="00782EDD" w:rsidRPr="00C01992" w:rsidRDefault="00782EDD" w:rsidP="00782EDD">
            <w:pPr>
              <w:spacing w:after="0" w:line="240" w:lineRule="auto"/>
              <w:rPr>
                <w:rFonts w:ascii="Times New Roman" w:eastAsia="Times New Roman" w:hAnsi="Times New Roman" w:cs="Times New Roman"/>
                <w:sz w:val="24"/>
                <w:szCs w:val="24"/>
                <w:lang w:eastAsia="hr-HR"/>
              </w:rPr>
            </w:pPr>
            <w:r w:rsidRPr="00C01992">
              <w:rPr>
                <w:rFonts w:ascii="Times New Roman" w:eastAsia="Times New Roman" w:hAnsi="Times New Roman" w:cs="Times New Roman"/>
                <w:sz w:val="24"/>
                <w:szCs w:val="24"/>
                <w:lang w:eastAsia="hr-HR"/>
              </w:rPr>
              <w:t>Prihodi od prodaje proizvedene dugotrajne imovine</w:t>
            </w:r>
          </w:p>
        </w:tc>
        <w:tc>
          <w:tcPr>
            <w:tcW w:w="1395" w:type="dxa"/>
            <w:tcBorders>
              <w:top w:val="nil"/>
              <w:left w:val="nil"/>
              <w:bottom w:val="nil"/>
              <w:right w:val="nil"/>
            </w:tcBorders>
            <w:shd w:val="clear" w:color="000000" w:fill="FFFFFF"/>
            <w:noWrap/>
            <w:vAlign w:val="center"/>
            <w:hideMark/>
          </w:tcPr>
          <w:p w14:paraId="223F58AF" w14:textId="77777777" w:rsidR="00782EDD" w:rsidRPr="00C01992" w:rsidRDefault="00782EDD" w:rsidP="00782EDD">
            <w:pPr>
              <w:spacing w:after="0" w:line="240" w:lineRule="auto"/>
              <w:jc w:val="center"/>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0</w:t>
            </w:r>
          </w:p>
        </w:tc>
        <w:tc>
          <w:tcPr>
            <w:tcW w:w="1395" w:type="dxa"/>
            <w:tcBorders>
              <w:top w:val="nil"/>
              <w:left w:val="nil"/>
              <w:bottom w:val="nil"/>
              <w:right w:val="nil"/>
            </w:tcBorders>
            <w:shd w:val="clear" w:color="000000" w:fill="FFFFFF"/>
            <w:noWrap/>
            <w:vAlign w:val="center"/>
            <w:hideMark/>
          </w:tcPr>
          <w:p w14:paraId="7339F8AE" w14:textId="77777777" w:rsidR="00782EDD" w:rsidRPr="00C01992" w:rsidRDefault="00782EDD" w:rsidP="00782EDD">
            <w:pPr>
              <w:spacing w:after="0" w:line="240" w:lineRule="auto"/>
              <w:jc w:val="center"/>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0</w:t>
            </w:r>
          </w:p>
        </w:tc>
        <w:tc>
          <w:tcPr>
            <w:tcW w:w="845" w:type="dxa"/>
            <w:tcBorders>
              <w:top w:val="nil"/>
              <w:left w:val="nil"/>
              <w:bottom w:val="nil"/>
              <w:right w:val="nil"/>
            </w:tcBorders>
            <w:shd w:val="clear" w:color="000000" w:fill="FFFFFF"/>
            <w:noWrap/>
            <w:vAlign w:val="center"/>
            <w:hideMark/>
          </w:tcPr>
          <w:p w14:paraId="12061384" w14:textId="77777777" w:rsidR="00782EDD" w:rsidRPr="00C01992" w:rsidRDefault="00782EDD" w:rsidP="00782EDD">
            <w:pPr>
              <w:spacing w:after="0" w:line="240" w:lineRule="auto"/>
              <w:jc w:val="right"/>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w:t>
            </w:r>
          </w:p>
        </w:tc>
      </w:tr>
      <w:tr w:rsidR="00782EDD" w:rsidRPr="00C01992" w14:paraId="624EF8A1" w14:textId="77777777" w:rsidTr="00782EDD">
        <w:trPr>
          <w:trHeight w:val="229"/>
        </w:trPr>
        <w:tc>
          <w:tcPr>
            <w:tcW w:w="887" w:type="dxa"/>
            <w:tcBorders>
              <w:top w:val="nil"/>
              <w:left w:val="nil"/>
              <w:bottom w:val="dotted" w:sz="4" w:space="0" w:color="auto"/>
              <w:right w:val="nil"/>
            </w:tcBorders>
            <w:shd w:val="clear" w:color="000000" w:fill="FFFFFF"/>
            <w:vAlign w:val="center"/>
            <w:hideMark/>
          </w:tcPr>
          <w:p w14:paraId="1711F1FB" w14:textId="77777777" w:rsidR="00782EDD" w:rsidRPr="00C01992" w:rsidRDefault="00782EDD" w:rsidP="00782EDD">
            <w:pPr>
              <w:spacing w:after="0" w:line="240" w:lineRule="auto"/>
              <w:jc w:val="right"/>
              <w:rPr>
                <w:rFonts w:ascii="Times New Roman" w:eastAsia="Times New Roman" w:hAnsi="Times New Roman" w:cs="Times New Roman"/>
                <w:sz w:val="24"/>
                <w:szCs w:val="24"/>
                <w:lang w:eastAsia="hr-HR"/>
              </w:rPr>
            </w:pPr>
            <w:r w:rsidRPr="00C01992">
              <w:rPr>
                <w:rFonts w:ascii="Times New Roman" w:eastAsia="Times New Roman" w:hAnsi="Times New Roman" w:cs="Times New Roman"/>
                <w:sz w:val="24"/>
                <w:szCs w:val="24"/>
                <w:lang w:eastAsia="hr-HR"/>
              </w:rPr>
              <w:t>74</w:t>
            </w:r>
          </w:p>
        </w:tc>
        <w:tc>
          <w:tcPr>
            <w:tcW w:w="4788" w:type="dxa"/>
            <w:tcBorders>
              <w:top w:val="nil"/>
              <w:left w:val="nil"/>
              <w:bottom w:val="dotted" w:sz="4" w:space="0" w:color="auto"/>
              <w:right w:val="nil"/>
            </w:tcBorders>
            <w:shd w:val="clear" w:color="000000" w:fill="FFFFFF"/>
            <w:vAlign w:val="center"/>
            <w:hideMark/>
          </w:tcPr>
          <w:p w14:paraId="267CF3FD" w14:textId="77777777" w:rsidR="00782EDD" w:rsidRPr="00C01992" w:rsidRDefault="00782EDD" w:rsidP="00782EDD">
            <w:pPr>
              <w:spacing w:after="0" w:line="240" w:lineRule="auto"/>
              <w:rPr>
                <w:rFonts w:ascii="Times New Roman" w:eastAsia="Times New Roman" w:hAnsi="Times New Roman" w:cs="Times New Roman"/>
                <w:sz w:val="24"/>
                <w:szCs w:val="24"/>
                <w:lang w:eastAsia="hr-HR"/>
              </w:rPr>
            </w:pPr>
            <w:r w:rsidRPr="00C01992">
              <w:rPr>
                <w:rFonts w:ascii="Times New Roman" w:eastAsia="Times New Roman" w:hAnsi="Times New Roman" w:cs="Times New Roman"/>
                <w:sz w:val="24"/>
                <w:szCs w:val="24"/>
                <w:lang w:eastAsia="hr-HR"/>
              </w:rPr>
              <w:t>Prihodi od prodaje proizvedene kratkotrajne imovine</w:t>
            </w:r>
          </w:p>
        </w:tc>
        <w:tc>
          <w:tcPr>
            <w:tcW w:w="1395" w:type="dxa"/>
            <w:tcBorders>
              <w:top w:val="nil"/>
              <w:left w:val="nil"/>
              <w:bottom w:val="dotted" w:sz="4" w:space="0" w:color="auto"/>
              <w:right w:val="nil"/>
            </w:tcBorders>
            <w:shd w:val="clear" w:color="000000" w:fill="FFFFFF"/>
            <w:noWrap/>
            <w:vAlign w:val="center"/>
            <w:hideMark/>
          </w:tcPr>
          <w:p w14:paraId="22A90788" w14:textId="77777777" w:rsidR="00782EDD" w:rsidRPr="00C01992" w:rsidRDefault="00782EDD" w:rsidP="00782EDD">
            <w:pPr>
              <w:spacing w:after="0" w:line="240" w:lineRule="auto"/>
              <w:jc w:val="right"/>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241.568.106</w:t>
            </w:r>
          </w:p>
        </w:tc>
        <w:tc>
          <w:tcPr>
            <w:tcW w:w="1395" w:type="dxa"/>
            <w:tcBorders>
              <w:top w:val="nil"/>
              <w:left w:val="nil"/>
              <w:bottom w:val="dotted" w:sz="4" w:space="0" w:color="auto"/>
              <w:right w:val="nil"/>
            </w:tcBorders>
            <w:shd w:val="clear" w:color="000000" w:fill="FFFFFF"/>
            <w:noWrap/>
            <w:vAlign w:val="center"/>
            <w:hideMark/>
          </w:tcPr>
          <w:p w14:paraId="49929EFC" w14:textId="77777777" w:rsidR="00782EDD" w:rsidRPr="00C01992" w:rsidRDefault="00782EDD" w:rsidP="00782EDD">
            <w:pPr>
              <w:spacing w:after="0" w:line="240" w:lineRule="auto"/>
              <w:jc w:val="right"/>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793.656.363</w:t>
            </w:r>
          </w:p>
        </w:tc>
        <w:tc>
          <w:tcPr>
            <w:tcW w:w="845" w:type="dxa"/>
            <w:tcBorders>
              <w:top w:val="nil"/>
              <w:left w:val="nil"/>
              <w:bottom w:val="dotted" w:sz="4" w:space="0" w:color="auto"/>
              <w:right w:val="nil"/>
            </w:tcBorders>
            <w:shd w:val="clear" w:color="000000" w:fill="FFFFFF"/>
            <w:noWrap/>
            <w:vAlign w:val="center"/>
            <w:hideMark/>
          </w:tcPr>
          <w:p w14:paraId="18E9F454" w14:textId="228828C9" w:rsidR="00782EDD" w:rsidRPr="00C01992" w:rsidRDefault="00782EDD" w:rsidP="00782EDD">
            <w:pPr>
              <w:spacing w:after="0" w:line="240" w:lineRule="auto"/>
              <w:jc w:val="right"/>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32</w:t>
            </w:r>
            <w:r w:rsidR="00430576">
              <w:rPr>
                <w:rFonts w:ascii="Times New Roman" w:eastAsia="Times New Roman" w:hAnsi="Times New Roman" w:cs="Times New Roman"/>
                <w:color w:val="000000"/>
                <w:sz w:val="24"/>
                <w:szCs w:val="24"/>
                <w:lang w:eastAsia="hr-HR"/>
              </w:rPr>
              <w:t>9%</w:t>
            </w:r>
          </w:p>
        </w:tc>
      </w:tr>
      <w:tr w:rsidR="00782EDD" w:rsidRPr="00C01992" w14:paraId="15EC0FC4" w14:textId="77777777" w:rsidTr="00782EDD">
        <w:trPr>
          <w:trHeight w:val="376"/>
        </w:trPr>
        <w:tc>
          <w:tcPr>
            <w:tcW w:w="887" w:type="dxa"/>
            <w:tcBorders>
              <w:top w:val="nil"/>
              <w:left w:val="nil"/>
              <w:bottom w:val="nil"/>
              <w:right w:val="nil"/>
            </w:tcBorders>
            <w:shd w:val="clear" w:color="000000" w:fill="DDEBF7"/>
            <w:vAlign w:val="center"/>
            <w:hideMark/>
          </w:tcPr>
          <w:p w14:paraId="0AA52896" w14:textId="77777777" w:rsidR="00782EDD" w:rsidRPr="00C01992" w:rsidRDefault="00782EDD" w:rsidP="00782EDD">
            <w:pPr>
              <w:spacing w:after="0" w:line="240" w:lineRule="auto"/>
              <w:jc w:val="right"/>
              <w:rPr>
                <w:rFonts w:ascii="Times New Roman" w:eastAsia="Times New Roman" w:hAnsi="Times New Roman" w:cs="Times New Roman"/>
                <w:sz w:val="24"/>
                <w:szCs w:val="24"/>
                <w:lang w:eastAsia="hr-HR"/>
              </w:rPr>
            </w:pPr>
            <w:r w:rsidRPr="00C01992">
              <w:rPr>
                <w:rFonts w:ascii="Times New Roman" w:eastAsia="Times New Roman" w:hAnsi="Times New Roman" w:cs="Times New Roman"/>
                <w:sz w:val="24"/>
                <w:szCs w:val="24"/>
                <w:lang w:eastAsia="hr-HR"/>
              </w:rPr>
              <w:t>7</w:t>
            </w:r>
          </w:p>
        </w:tc>
        <w:tc>
          <w:tcPr>
            <w:tcW w:w="4788" w:type="dxa"/>
            <w:tcBorders>
              <w:top w:val="nil"/>
              <w:left w:val="nil"/>
              <w:bottom w:val="nil"/>
              <w:right w:val="nil"/>
            </w:tcBorders>
            <w:shd w:val="clear" w:color="000000" w:fill="DDEBF7"/>
            <w:vAlign w:val="center"/>
            <w:hideMark/>
          </w:tcPr>
          <w:p w14:paraId="7D12ABC6" w14:textId="77777777" w:rsidR="00782EDD" w:rsidRPr="00C01992" w:rsidRDefault="00782EDD" w:rsidP="00782EDD">
            <w:pPr>
              <w:spacing w:after="0" w:line="240" w:lineRule="auto"/>
              <w:rPr>
                <w:rFonts w:ascii="Times New Roman" w:eastAsia="Times New Roman" w:hAnsi="Times New Roman" w:cs="Times New Roman"/>
                <w:sz w:val="24"/>
                <w:szCs w:val="24"/>
                <w:lang w:eastAsia="hr-HR"/>
              </w:rPr>
            </w:pPr>
            <w:r w:rsidRPr="00C01992">
              <w:rPr>
                <w:rFonts w:ascii="Times New Roman" w:eastAsia="Times New Roman" w:hAnsi="Times New Roman" w:cs="Times New Roman"/>
                <w:sz w:val="24"/>
                <w:szCs w:val="24"/>
                <w:lang w:eastAsia="hr-HR"/>
              </w:rPr>
              <w:t>PRIHODI OD PRODAJE NEFINANCIJSKE IMOVINE</w:t>
            </w:r>
          </w:p>
        </w:tc>
        <w:tc>
          <w:tcPr>
            <w:tcW w:w="1395" w:type="dxa"/>
            <w:tcBorders>
              <w:top w:val="nil"/>
              <w:left w:val="nil"/>
              <w:bottom w:val="nil"/>
              <w:right w:val="nil"/>
            </w:tcBorders>
            <w:shd w:val="clear" w:color="000000" w:fill="DDEBF7"/>
            <w:noWrap/>
            <w:vAlign w:val="center"/>
            <w:hideMark/>
          </w:tcPr>
          <w:p w14:paraId="5054CE5A" w14:textId="77777777" w:rsidR="00782EDD" w:rsidRPr="00C01992" w:rsidRDefault="00782EDD" w:rsidP="00782EDD">
            <w:pPr>
              <w:spacing w:after="0" w:line="240" w:lineRule="auto"/>
              <w:jc w:val="right"/>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241.568.106</w:t>
            </w:r>
          </w:p>
        </w:tc>
        <w:tc>
          <w:tcPr>
            <w:tcW w:w="1395" w:type="dxa"/>
            <w:tcBorders>
              <w:top w:val="nil"/>
              <w:left w:val="nil"/>
              <w:bottom w:val="nil"/>
              <w:right w:val="nil"/>
            </w:tcBorders>
            <w:shd w:val="clear" w:color="000000" w:fill="DDEBF7"/>
            <w:noWrap/>
            <w:vAlign w:val="center"/>
            <w:hideMark/>
          </w:tcPr>
          <w:p w14:paraId="607D439C" w14:textId="77777777" w:rsidR="00782EDD" w:rsidRPr="00C01992" w:rsidRDefault="00782EDD" w:rsidP="00782EDD">
            <w:pPr>
              <w:spacing w:after="0" w:line="240" w:lineRule="auto"/>
              <w:jc w:val="right"/>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793.656.363</w:t>
            </w:r>
          </w:p>
        </w:tc>
        <w:tc>
          <w:tcPr>
            <w:tcW w:w="845" w:type="dxa"/>
            <w:tcBorders>
              <w:top w:val="nil"/>
              <w:left w:val="nil"/>
              <w:bottom w:val="nil"/>
              <w:right w:val="nil"/>
            </w:tcBorders>
            <w:shd w:val="clear" w:color="000000" w:fill="DDEBF7"/>
            <w:noWrap/>
            <w:vAlign w:val="center"/>
            <w:hideMark/>
          </w:tcPr>
          <w:p w14:paraId="4097AD9C" w14:textId="6600AF15" w:rsidR="00782EDD" w:rsidRPr="00C01992" w:rsidRDefault="00782EDD" w:rsidP="00782EDD">
            <w:pPr>
              <w:spacing w:after="0" w:line="240" w:lineRule="auto"/>
              <w:jc w:val="right"/>
              <w:rPr>
                <w:rFonts w:ascii="Times New Roman" w:eastAsia="Times New Roman" w:hAnsi="Times New Roman" w:cs="Times New Roman"/>
                <w:color w:val="000000"/>
                <w:sz w:val="24"/>
                <w:szCs w:val="24"/>
                <w:lang w:eastAsia="hr-HR"/>
              </w:rPr>
            </w:pPr>
            <w:r w:rsidRPr="00C01992">
              <w:rPr>
                <w:rFonts w:ascii="Times New Roman" w:eastAsia="Times New Roman" w:hAnsi="Times New Roman" w:cs="Times New Roman"/>
                <w:color w:val="000000"/>
                <w:sz w:val="24"/>
                <w:szCs w:val="24"/>
                <w:lang w:eastAsia="hr-HR"/>
              </w:rPr>
              <w:t>32</w:t>
            </w:r>
            <w:r w:rsidR="00430576">
              <w:rPr>
                <w:rFonts w:ascii="Times New Roman" w:eastAsia="Times New Roman" w:hAnsi="Times New Roman" w:cs="Times New Roman"/>
                <w:color w:val="000000"/>
                <w:sz w:val="24"/>
                <w:szCs w:val="24"/>
                <w:lang w:eastAsia="hr-HR"/>
              </w:rPr>
              <w:t>9%</w:t>
            </w:r>
          </w:p>
        </w:tc>
      </w:tr>
    </w:tbl>
    <w:p w14:paraId="0EDCBDA1" w14:textId="77777777" w:rsidR="009C31B5" w:rsidRPr="00C01992" w:rsidRDefault="009C31B5" w:rsidP="00405662">
      <w:pPr>
        <w:pStyle w:val="Odlomakpopisa"/>
        <w:ind w:left="284"/>
        <w:jc w:val="both"/>
        <w:rPr>
          <w:rFonts w:ascii="Times New Roman" w:hAnsi="Times New Roman" w:cs="Times New Roman"/>
          <w:b/>
          <w:sz w:val="24"/>
          <w:szCs w:val="24"/>
          <w:u w:val="single"/>
        </w:rPr>
      </w:pPr>
    </w:p>
    <w:p w14:paraId="2B52EEB1" w14:textId="09DE552F" w:rsidR="00405662" w:rsidRPr="00C01992" w:rsidRDefault="009C31B5" w:rsidP="00405662">
      <w:pPr>
        <w:pStyle w:val="Odlomakpopisa"/>
        <w:ind w:left="284"/>
        <w:jc w:val="both"/>
        <w:rPr>
          <w:rFonts w:ascii="Times New Roman" w:hAnsi="Times New Roman" w:cs="Times New Roman"/>
          <w:sz w:val="24"/>
          <w:szCs w:val="24"/>
        </w:rPr>
      </w:pPr>
      <w:r w:rsidRPr="00C01992">
        <w:rPr>
          <w:rFonts w:ascii="Times New Roman" w:hAnsi="Times New Roman" w:cs="Times New Roman"/>
          <w:sz w:val="24"/>
          <w:szCs w:val="24"/>
        </w:rPr>
        <w:t>O</w:t>
      </w:r>
      <w:r w:rsidR="00405662" w:rsidRPr="00C01992">
        <w:rPr>
          <w:rFonts w:ascii="Times New Roman" w:hAnsi="Times New Roman" w:cs="Times New Roman"/>
          <w:sz w:val="24"/>
          <w:szCs w:val="24"/>
        </w:rPr>
        <w:t xml:space="preserve">stvareni prihodi od imovine </w:t>
      </w:r>
      <w:r w:rsidR="00CA0738" w:rsidRPr="00C01992">
        <w:rPr>
          <w:rFonts w:ascii="Times New Roman" w:hAnsi="Times New Roman" w:cs="Times New Roman"/>
          <w:sz w:val="24"/>
          <w:szCs w:val="24"/>
        </w:rPr>
        <w:t>je ostvaren u znatno većem iznosu nego u prethodnoj godini</w:t>
      </w:r>
      <w:r w:rsidR="00405662" w:rsidRPr="00C01992">
        <w:rPr>
          <w:rFonts w:ascii="Times New Roman" w:hAnsi="Times New Roman" w:cs="Times New Roman"/>
          <w:sz w:val="24"/>
          <w:szCs w:val="24"/>
        </w:rPr>
        <w:t xml:space="preserve">,  a generiran je iz prihoda od prodaje zaliha koje su puštene na tržište Odlukom Vlade RH u </w:t>
      </w:r>
      <w:r w:rsidR="00CA0738" w:rsidRPr="00C01992">
        <w:rPr>
          <w:rFonts w:ascii="Times New Roman" w:hAnsi="Times New Roman" w:cs="Times New Roman"/>
          <w:sz w:val="24"/>
          <w:szCs w:val="24"/>
        </w:rPr>
        <w:t>te od</w:t>
      </w:r>
      <w:r w:rsidR="00405662" w:rsidRPr="00C01992">
        <w:rPr>
          <w:rFonts w:ascii="Times New Roman" w:hAnsi="Times New Roman" w:cs="Times New Roman"/>
          <w:sz w:val="24"/>
          <w:szCs w:val="24"/>
        </w:rPr>
        <w:t xml:space="preserve"> evidentirani</w:t>
      </w:r>
      <w:r w:rsidR="00CA0738" w:rsidRPr="00C01992">
        <w:rPr>
          <w:rFonts w:ascii="Times New Roman" w:hAnsi="Times New Roman" w:cs="Times New Roman"/>
          <w:sz w:val="24"/>
          <w:szCs w:val="24"/>
        </w:rPr>
        <w:t>h</w:t>
      </w:r>
      <w:r w:rsidR="00405662" w:rsidRPr="00C01992">
        <w:rPr>
          <w:rFonts w:ascii="Times New Roman" w:hAnsi="Times New Roman" w:cs="Times New Roman"/>
          <w:sz w:val="24"/>
          <w:szCs w:val="24"/>
        </w:rPr>
        <w:t xml:space="preserve"> prihod</w:t>
      </w:r>
      <w:r w:rsidR="00CA0738" w:rsidRPr="00C01992">
        <w:rPr>
          <w:rFonts w:ascii="Times New Roman" w:hAnsi="Times New Roman" w:cs="Times New Roman"/>
          <w:sz w:val="24"/>
          <w:szCs w:val="24"/>
        </w:rPr>
        <w:t>a</w:t>
      </w:r>
      <w:r w:rsidR="00405662" w:rsidRPr="00C01992">
        <w:rPr>
          <w:rFonts w:ascii="Times New Roman" w:hAnsi="Times New Roman" w:cs="Times New Roman"/>
          <w:sz w:val="24"/>
          <w:szCs w:val="24"/>
        </w:rPr>
        <w:t xml:space="preserve"> od </w:t>
      </w:r>
      <w:proofErr w:type="spellStart"/>
      <w:r w:rsidR="00405662" w:rsidRPr="00C01992">
        <w:rPr>
          <w:rFonts w:ascii="Times New Roman" w:hAnsi="Times New Roman" w:cs="Times New Roman"/>
          <w:sz w:val="24"/>
          <w:szCs w:val="24"/>
        </w:rPr>
        <w:t>zanavljanja</w:t>
      </w:r>
      <w:proofErr w:type="spellEnd"/>
      <w:r w:rsidR="00405662" w:rsidRPr="00C01992">
        <w:rPr>
          <w:rFonts w:ascii="Times New Roman" w:hAnsi="Times New Roman" w:cs="Times New Roman"/>
          <w:sz w:val="24"/>
          <w:szCs w:val="24"/>
        </w:rPr>
        <w:t xml:space="preserve"> obveznih zaliha uzajamnom kupoprodajom (kompenzacija) gdje nije bilo novčanog tijeka.</w:t>
      </w:r>
    </w:p>
    <w:p w14:paraId="31769104" w14:textId="77777777" w:rsidR="00CA0738" w:rsidRPr="00C01992" w:rsidRDefault="00CA0738" w:rsidP="00405662">
      <w:pPr>
        <w:pStyle w:val="Odlomakpopisa"/>
        <w:ind w:left="284"/>
        <w:jc w:val="both"/>
        <w:rPr>
          <w:rFonts w:ascii="Times New Roman" w:hAnsi="Times New Roman" w:cs="Times New Roman"/>
          <w:sz w:val="24"/>
          <w:szCs w:val="24"/>
        </w:rPr>
      </w:pPr>
    </w:p>
    <w:p w14:paraId="7999ACCA" w14:textId="32084EA0" w:rsidR="00CA0738" w:rsidRDefault="00405662" w:rsidP="00405662">
      <w:pPr>
        <w:ind w:left="284"/>
        <w:jc w:val="both"/>
        <w:rPr>
          <w:rFonts w:ascii="Times New Roman" w:hAnsi="Times New Roman" w:cs="Times New Roman"/>
          <w:b/>
          <w:i/>
          <w:iCs/>
          <w:sz w:val="24"/>
          <w:szCs w:val="24"/>
        </w:rPr>
      </w:pPr>
      <w:r w:rsidRPr="00C01992">
        <w:rPr>
          <w:rFonts w:ascii="Times New Roman" w:hAnsi="Times New Roman" w:cs="Times New Roman"/>
          <w:b/>
          <w:i/>
          <w:iCs/>
          <w:sz w:val="24"/>
          <w:szCs w:val="24"/>
        </w:rPr>
        <w:t xml:space="preserve">RASHODI ZA NABAVU NEFINANCIJSKE IMOVINE  </w:t>
      </w:r>
    </w:p>
    <w:tbl>
      <w:tblPr>
        <w:tblW w:w="9639" w:type="dxa"/>
        <w:tblLook w:val="04A0" w:firstRow="1" w:lastRow="0" w:firstColumn="1" w:lastColumn="0" w:noHBand="0" w:noVBand="1"/>
      </w:tblPr>
      <w:tblGrid>
        <w:gridCol w:w="1256"/>
        <w:gridCol w:w="3948"/>
        <w:gridCol w:w="1416"/>
        <w:gridCol w:w="1416"/>
        <w:gridCol w:w="1647"/>
      </w:tblGrid>
      <w:tr w:rsidR="00430576" w:rsidRPr="00430576" w14:paraId="6E60BE4C" w14:textId="77777777" w:rsidTr="00430576">
        <w:trPr>
          <w:trHeight w:val="330"/>
        </w:trPr>
        <w:tc>
          <w:tcPr>
            <w:tcW w:w="5204" w:type="dxa"/>
            <w:gridSpan w:val="2"/>
            <w:tcBorders>
              <w:top w:val="nil"/>
              <w:left w:val="nil"/>
              <w:bottom w:val="single" w:sz="8" w:space="0" w:color="808080"/>
              <w:right w:val="nil"/>
            </w:tcBorders>
            <w:shd w:val="clear" w:color="000000" w:fill="DDEBF7"/>
            <w:noWrap/>
            <w:vAlign w:val="center"/>
            <w:hideMark/>
          </w:tcPr>
          <w:p w14:paraId="73855BD5" w14:textId="77777777" w:rsidR="00430576" w:rsidRPr="00430576" w:rsidRDefault="00430576" w:rsidP="00430576">
            <w:pPr>
              <w:spacing w:after="0" w:line="240" w:lineRule="auto"/>
              <w:rPr>
                <w:rFonts w:ascii="Times New Roman" w:eastAsia="Times New Roman" w:hAnsi="Times New Roman" w:cs="Times New Roman"/>
                <w:color w:val="000000"/>
                <w:sz w:val="24"/>
                <w:szCs w:val="24"/>
                <w:lang w:val="en-US"/>
              </w:rPr>
            </w:pPr>
            <w:r w:rsidRPr="00430576">
              <w:rPr>
                <w:rFonts w:ascii="Times New Roman" w:eastAsia="Times New Roman" w:hAnsi="Times New Roman" w:cs="Times New Roman"/>
                <w:color w:val="000000"/>
                <w:sz w:val="24"/>
                <w:szCs w:val="24"/>
              </w:rPr>
              <w:t>RASHODI ZA NABAVU NEFINANCIJSKE IMOVINE</w:t>
            </w:r>
          </w:p>
        </w:tc>
        <w:tc>
          <w:tcPr>
            <w:tcW w:w="1394" w:type="dxa"/>
            <w:tcBorders>
              <w:top w:val="nil"/>
              <w:left w:val="nil"/>
              <w:bottom w:val="single" w:sz="8" w:space="0" w:color="808080"/>
              <w:right w:val="nil"/>
            </w:tcBorders>
            <w:shd w:val="clear" w:color="000000" w:fill="DDEBF7"/>
            <w:noWrap/>
            <w:vAlign w:val="center"/>
            <w:hideMark/>
          </w:tcPr>
          <w:p w14:paraId="5E20F569" w14:textId="77777777" w:rsidR="00430576" w:rsidRPr="00430576" w:rsidRDefault="00430576" w:rsidP="00430576">
            <w:pPr>
              <w:spacing w:after="0" w:line="240" w:lineRule="auto"/>
              <w:rPr>
                <w:rFonts w:ascii="Times New Roman" w:eastAsia="Times New Roman" w:hAnsi="Times New Roman" w:cs="Times New Roman"/>
                <w:color w:val="000000"/>
                <w:sz w:val="24"/>
                <w:szCs w:val="24"/>
                <w:lang w:val="en-US"/>
              </w:rPr>
            </w:pPr>
            <w:r w:rsidRPr="00430576">
              <w:rPr>
                <w:rFonts w:ascii="Times New Roman" w:eastAsia="Times New Roman" w:hAnsi="Times New Roman" w:cs="Times New Roman"/>
                <w:color w:val="000000"/>
                <w:sz w:val="24"/>
                <w:szCs w:val="24"/>
              </w:rPr>
              <w:t> </w:t>
            </w:r>
          </w:p>
        </w:tc>
        <w:tc>
          <w:tcPr>
            <w:tcW w:w="1394" w:type="dxa"/>
            <w:tcBorders>
              <w:top w:val="nil"/>
              <w:left w:val="nil"/>
              <w:bottom w:val="single" w:sz="8" w:space="0" w:color="808080"/>
              <w:right w:val="nil"/>
            </w:tcBorders>
            <w:shd w:val="clear" w:color="000000" w:fill="DDEBF7"/>
            <w:noWrap/>
            <w:vAlign w:val="center"/>
            <w:hideMark/>
          </w:tcPr>
          <w:p w14:paraId="3173A0E0" w14:textId="77777777" w:rsidR="00430576" w:rsidRPr="00430576" w:rsidRDefault="00430576" w:rsidP="00430576">
            <w:pPr>
              <w:spacing w:after="0" w:line="240" w:lineRule="auto"/>
              <w:rPr>
                <w:rFonts w:ascii="Times New Roman" w:eastAsia="Times New Roman" w:hAnsi="Times New Roman" w:cs="Times New Roman"/>
                <w:color w:val="000000"/>
                <w:sz w:val="24"/>
                <w:szCs w:val="24"/>
                <w:lang w:val="en-US"/>
              </w:rPr>
            </w:pPr>
            <w:r w:rsidRPr="00430576">
              <w:rPr>
                <w:rFonts w:ascii="Times New Roman" w:eastAsia="Times New Roman" w:hAnsi="Times New Roman" w:cs="Times New Roman"/>
                <w:color w:val="000000"/>
                <w:sz w:val="24"/>
                <w:szCs w:val="24"/>
              </w:rPr>
              <w:t> </w:t>
            </w:r>
          </w:p>
        </w:tc>
        <w:tc>
          <w:tcPr>
            <w:tcW w:w="1647" w:type="dxa"/>
            <w:tcBorders>
              <w:top w:val="nil"/>
              <w:left w:val="nil"/>
              <w:bottom w:val="single" w:sz="8" w:space="0" w:color="808080"/>
              <w:right w:val="nil"/>
            </w:tcBorders>
            <w:shd w:val="clear" w:color="000000" w:fill="DDEBF7"/>
            <w:noWrap/>
            <w:vAlign w:val="center"/>
            <w:hideMark/>
          </w:tcPr>
          <w:p w14:paraId="3BEF8226" w14:textId="77777777" w:rsidR="00430576" w:rsidRPr="00430576" w:rsidRDefault="00430576" w:rsidP="00430576">
            <w:pPr>
              <w:spacing w:after="0" w:line="240" w:lineRule="auto"/>
              <w:rPr>
                <w:rFonts w:ascii="Times New Roman" w:eastAsia="Times New Roman" w:hAnsi="Times New Roman" w:cs="Times New Roman"/>
                <w:color w:val="000000"/>
                <w:sz w:val="24"/>
                <w:szCs w:val="24"/>
                <w:lang w:val="en-US"/>
              </w:rPr>
            </w:pPr>
            <w:r w:rsidRPr="00430576">
              <w:rPr>
                <w:rFonts w:ascii="Times New Roman" w:eastAsia="Times New Roman" w:hAnsi="Times New Roman" w:cs="Times New Roman"/>
                <w:color w:val="000000"/>
                <w:sz w:val="24"/>
                <w:szCs w:val="24"/>
              </w:rPr>
              <w:t> </w:t>
            </w:r>
          </w:p>
        </w:tc>
      </w:tr>
      <w:tr w:rsidR="00430576" w:rsidRPr="00430576" w14:paraId="20A6B618" w14:textId="77777777" w:rsidTr="00430576">
        <w:trPr>
          <w:trHeight w:val="619"/>
        </w:trPr>
        <w:tc>
          <w:tcPr>
            <w:tcW w:w="1256" w:type="dxa"/>
            <w:tcBorders>
              <w:top w:val="nil"/>
              <w:left w:val="nil"/>
              <w:bottom w:val="dotted" w:sz="4" w:space="0" w:color="auto"/>
              <w:right w:val="nil"/>
            </w:tcBorders>
            <w:shd w:val="clear" w:color="000000" w:fill="FFFFFF"/>
            <w:vAlign w:val="center"/>
            <w:hideMark/>
          </w:tcPr>
          <w:p w14:paraId="1071694A" w14:textId="77777777" w:rsidR="00430576" w:rsidRPr="00430576" w:rsidRDefault="00430576" w:rsidP="00430576">
            <w:pPr>
              <w:spacing w:after="0" w:line="240" w:lineRule="auto"/>
              <w:jc w:val="right"/>
              <w:rPr>
                <w:rFonts w:ascii="Times New Roman" w:eastAsia="Times New Roman" w:hAnsi="Times New Roman" w:cs="Times New Roman"/>
                <w:color w:val="000000"/>
                <w:sz w:val="24"/>
                <w:szCs w:val="24"/>
                <w:lang w:val="en-US"/>
              </w:rPr>
            </w:pPr>
            <w:r w:rsidRPr="00430576">
              <w:rPr>
                <w:rFonts w:ascii="Times New Roman" w:eastAsia="Times New Roman" w:hAnsi="Times New Roman" w:cs="Times New Roman"/>
                <w:color w:val="000000"/>
                <w:sz w:val="24"/>
                <w:szCs w:val="24"/>
              </w:rPr>
              <w:t>STAVKA</w:t>
            </w:r>
          </w:p>
        </w:tc>
        <w:tc>
          <w:tcPr>
            <w:tcW w:w="3948" w:type="dxa"/>
            <w:tcBorders>
              <w:top w:val="nil"/>
              <w:left w:val="nil"/>
              <w:bottom w:val="dotted" w:sz="4" w:space="0" w:color="auto"/>
              <w:right w:val="nil"/>
            </w:tcBorders>
            <w:shd w:val="clear" w:color="000000" w:fill="FFFFFF"/>
            <w:vAlign w:val="center"/>
            <w:hideMark/>
          </w:tcPr>
          <w:p w14:paraId="69E10323" w14:textId="77777777" w:rsidR="00430576" w:rsidRPr="00430576" w:rsidRDefault="00430576" w:rsidP="00430576">
            <w:pPr>
              <w:spacing w:after="0" w:line="240" w:lineRule="auto"/>
              <w:rPr>
                <w:rFonts w:ascii="Times New Roman" w:eastAsia="Times New Roman" w:hAnsi="Times New Roman" w:cs="Times New Roman"/>
                <w:color w:val="000000"/>
                <w:sz w:val="24"/>
                <w:szCs w:val="24"/>
                <w:lang w:val="en-US"/>
              </w:rPr>
            </w:pPr>
            <w:r w:rsidRPr="00430576">
              <w:rPr>
                <w:rFonts w:ascii="Times New Roman" w:eastAsia="Times New Roman" w:hAnsi="Times New Roman" w:cs="Times New Roman"/>
                <w:color w:val="000000"/>
                <w:sz w:val="24"/>
                <w:szCs w:val="24"/>
              </w:rPr>
              <w:t>NAZIV STAVKE</w:t>
            </w:r>
          </w:p>
        </w:tc>
        <w:tc>
          <w:tcPr>
            <w:tcW w:w="1394" w:type="dxa"/>
            <w:tcBorders>
              <w:top w:val="nil"/>
              <w:left w:val="nil"/>
              <w:bottom w:val="dotted" w:sz="4" w:space="0" w:color="auto"/>
              <w:right w:val="nil"/>
            </w:tcBorders>
            <w:shd w:val="clear" w:color="000000" w:fill="FFFFFF"/>
            <w:vAlign w:val="center"/>
            <w:hideMark/>
          </w:tcPr>
          <w:p w14:paraId="78424BF3" w14:textId="77777777" w:rsidR="00430576" w:rsidRPr="00430576" w:rsidRDefault="00430576" w:rsidP="00430576">
            <w:pPr>
              <w:spacing w:after="0" w:line="240" w:lineRule="auto"/>
              <w:jc w:val="center"/>
              <w:rPr>
                <w:rFonts w:ascii="Times New Roman" w:eastAsia="Times New Roman" w:hAnsi="Times New Roman" w:cs="Times New Roman"/>
                <w:color w:val="000000"/>
                <w:sz w:val="24"/>
                <w:szCs w:val="24"/>
                <w:lang w:val="en-US"/>
              </w:rPr>
            </w:pPr>
            <w:r w:rsidRPr="00430576">
              <w:rPr>
                <w:rFonts w:ascii="Times New Roman" w:eastAsia="Times New Roman" w:hAnsi="Times New Roman" w:cs="Times New Roman"/>
                <w:color w:val="000000"/>
                <w:sz w:val="24"/>
                <w:szCs w:val="24"/>
              </w:rPr>
              <w:t>2021</w:t>
            </w:r>
          </w:p>
        </w:tc>
        <w:tc>
          <w:tcPr>
            <w:tcW w:w="1394" w:type="dxa"/>
            <w:tcBorders>
              <w:top w:val="nil"/>
              <w:left w:val="nil"/>
              <w:bottom w:val="dotted" w:sz="4" w:space="0" w:color="auto"/>
              <w:right w:val="nil"/>
            </w:tcBorders>
            <w:shd w:val="clear" w:color="000000" w:fill="FFFFFF"/>
            <w:vAlign w:val="center"/>
            <w:hideMark/>
          </w:tcPr>
          <w:p w14:paraId="22689B3F" w14:textId="77777777" w:rsidR="00430576" w:rsidRPr="00430576" w:rsidRDefault="00430576" w:rsidP="00430576">
            <w:pPr>
              <w:spacing w:after="0" w:line="240" w:lineRule="auto"/>
              <w:jc w:val="center"/>
              <w:rPr>
                <w:rFonts w:ascii="Times New Roman" w:eastAsia="Times New Roman" w:hAnsi="Times New Roman" w:cs="Times New Roman"/>
                <w:color w:val="000000"/>
                <w:sz w:val="24"/>
                <w:szCs w:val="24"/>
                <w:lang w:val="en-US"/>
              </w:rPr>
            </w:pPr>
            <w:r w:rsidRPr="00430576">
              <w:rPr>
                <w:rFonts w:ascii="Times New Roman" w:eastAsia="Times New Roman" w:hAnsi="Times New Roman" w:cs="Times New Roman"/>
                <w:color w:val="000000"/>
                <w:sz w:val="24"/>
                <w:szCs w:val="24"/>
              </w:rPr>
              <w:t>2022</w:t>
            </w:r>
          </w:p>
        </w:tc>
        <w:tc>
          <w:tcPr>
            <w:tcW w:w="1647" w:type="dxa"/>
            <w:tcBorders>
              <w:top w:val="nil"/>
              <w:left w:val="nil"/>
              <w:bottom w:val="dotted" w:sz="4" w:space="0" w:color="auto"/>
              <w:right w:val="nil"/>
            </w:tcBorders>
            <w:shd w:val="clear" w:color="000000" w:fill="FFFFFF"/>
            <w:vAlign w:val="center"/>
            <w:hideMark/>
          </w:tcPr>
          <w:p w14:paraId="22187E01" w14:textId="77777777" w:rsidR="00430576" w:rsidRPr="00430576" w:rsidRDefault="00430576" w:rsidP="00430576">
            <w:pPr>
              <w:spacing w:after="0" w:line="240" w:lineRule="auto"/>
              <w:jc w:val="center"/>
              <w:rPr>
                <w:rFonts w:ascii="Times New Roman" w:eastAsia="Times New Roman" w:hAnsi="Times New Roman" w:cs="Times New Roman"/>
                <w:color w:val="000000"/>
                <w:sz w:val="24"/>
                <w:szCs w:val="24"/>
                <w:lang w:val="en-US"/>
              </w:rPr>
            </w:pPr>
            <w:r w:rsidRPr="00430576">
              <w:rPr>
                <w:rFonts w:ascii="Times New Roman" w:eastAsia="Times New Roman" w:hAnsi="Times New Roman" w:cs="Times New Roman"/>
                <w:color w:val="000000"/>
                <w:sz w:val="24"/>
                <w:szCs w:val="24"/>
              </w:rPr>
              <w:t>INDEKS (4/3)</w:t>
            </w:r>
          </w:p>
        </w:tc>
      </w:tr>
      <w:tr w:rsidR="00430576" w:rsidRPr="00430576" w14:paraId="67BD421D" w14:textId="77777777" w:rsidTr="00430576">
        <w:trPr>
          <w:trHeight w:val="315"/>
        </w:trPr>
        <w:tc>
          <w:tcPr>
            <w:tcW w:w="1256" w:type="dxa"/>
            <w:tcBorders>
              <w:top w:val="nil"/>
              <w:left w:val="nil"/>
              <w:bottom w:val="dotted" w:sz="4" w:space="0" w:color="auto"/>
              <w:right w:val="nil"/>
            </w:tcBorders>
            <w:shd w:val="clear" w:color="000000" w:fill="FFFFFF"/>
            <w:vAlign w:val="center"/>
            <w:hideMark/>
          </w:tcPr>
          <w:p w14:paraId="36A4865E" w14:textId="77777777" w:rsidR="00430576" w:rsidRPr="00430576" w:rsidRDefault="00430576" w:rsidP="00430576">
            <w:pPr>
              <w:spacing w:after="0" w:line="240" w:lineRule="auto"/>
              <w:jc w:val="right"/>
              <w:rPr>
                <w:rFonts w:ascii="Times New Roman" w:eastAsia="Times New Roman" w:hAnsi="Times New Roman" w:cs="Times New Roman"/>
                <w:color w:val="000000"/>
                <w:sz w:val="24"/>
                <w:szCs w:val="24"/>
                <w:lang w:val="en-US"/>
              </w:rPr>
            </w:pPr>
            <w:r w:rsidRPr="00430576">
              <w:rPr>
                <w:rFonts w:ascii="Times New Roman" w:eastAsia="Times New Roman" w:hAnsi="Times New Roman" w:cs="Times New Roman"/>
                <w:color w:val="000000"/>
                <w:sz w:val="24"/>
                <w:szCs w:val="24"/>
              </w:rPr>
              <w:t>1</w:t>
            </w:r>
          </w:p>
        </w:tc>
        <w:tc>
          <w:tcPr>
            <w:tcW w:w="3948" w:type="dxa"/>
            <w:tcBorders>
              <w:top w:val="nil"/>
              <w:left w:val="nil"/>
              <w:bottom w:val="dotted" w:sz="4" w:space="0" w:color="auto"/>
              <w:right w:val="nil"/>
            </w:tcBorders>
            <w:shd w:val="clear" w:color="000000" w:fill="FFFFFF"/>
            <w:vAlign w:val="center"/>
            <w:hideMark/>
          </w:tcPr>
          <w:p w14:paraId="60C3A135" w14:textId="77777777" w:rsidR="00430576" w:rsidRPr="00430576" w:rsidRDefault="00430576" w:rsidP="00430576">
            <w:pPr>
              <w:spacing w:after="0" w:line="240" w:lineRule="auto"/>
              <w:jc w:val="right"/>
              <w:rPr>
                <w:rFonts w:ascii="Times New Roman" w:eastAsia="Times New Roman" w:hAnsi="Times New Roman" w:cs="Times New Roman"/>
                <w:color w:val="000000"/>
                <w:sz w:val="24"/>
                <w:szCs w:val="24"/>
                <w:lang w:val="en-US"/>
              </w:rPr>
            </w:pPr>
            <w:r w:rsidRPr="00430576">
              <w:rPr>
                <w:rFonts w:ascii="Times New Roman" w:eastAsia="Times New Roman" w:hAnsi="Times New Roman" w:cs="Times New Roman"/>
                <w:color w:val="000000"/>
                <w:sz w:val="24"/>
                <w:szCs w:val="24"/>
              </w:rPr>
              <w:t>2</w:t>
            </w:r>
          </w:p>
        </w:tc>
        <w:tc>
          <w:tcPr>
            <w:tcW w:w="1394" w:type="dxa"/>
            <w:tcBorders>
              <w:top w:val="nil"/>
              <w:left w:val="nil"/>
              <w:bottom w:val="dotted" w:sz="4" w:space="0" w:color="auto"/>
              <w:right w:val="nil"/>
            </w:tcBorders>
            <w:shd w:val="clear" w:color="000000" w:fill="FFFFFF"/>
            <w:vAlign w:val="center"/>
            <w:hideMark/>
          </w:tcPr>
          <w:p w14:paraId="4C0C5F05" w14:textId="77777777" w:rsidR="00430576" w:rsidRPr="00430576" w:rsidRDefault="00430576" w:rsidP="00430576">
            <w:pPr>
              <w:spacing w:after="0" w:line="240" w:lineRule="auto"/>
              <w:jc w:val="center"/>
              <w:rPr>
                <w:rFonts w:ascii="Times New Roman" w:eastAsia="Times New Roman" w:hAnsi="Times New Roman" w:cs="Times New Roman"/>
                <w:color w:val="000000"/>
                <w:sz w:val="24"/>
                <w:szCs w:val="24"/>
                <w:lang w:val="en-US"/>
              </w:rPr>
            </w:pPr>
            <w:r w:rsidRPr="00430576">
              <w:rPr>
                <w:rFonts w:ascii="Times New Roman" w:eastAsia="Times New Roman" w:hAnsi="Times New Roman" w:cs="Times New Roman"/>
                <w:color w:val="000000"/>
                <w:sz w:val="24"/>
                <w:szCs w:val="24"/>
              </w:rPr>
              <w:t>3</w:t>
            </w:r>
          </w:p>
        </w:tc>
        <w:tc>
          <w:tcPr>
            <w:tcW w:w="1394" w:type="dxa"/>
            <w:tcBorders>
              <w:top w:val="nil"/>
              <w:left w:val="nil"/>
              <w:bottom w:val="dotted" w:sz="4" w:space="0" w:color="auto"/>
              <w:right w:val="nil"/>
            </w:tcBorders>
            <w:shd w:val="clear" w:color="000000" w:fill="FFFFFF"/>
            <w:vAlign w:val="center"/>
            <w:hideMark/>
          </w:tcPr>
          <w:p w14:paraId="11A62AD2" w14:textId="77777777" w:rsidR="00430576" w:rsidRPr="00430576" w:rsidRDefault="00430576" w:rsidP="00430576">
            <w:pPr>
              <w:spacing w:after="0" w:line="240" w:lineRule="auto"/>
              <w:jc w:val="center"/>
              <w:rPr>
                <w:rFonts w:ascii="Times New Roman" w:eastAsia="Times New Roman" w:hAnsi="Times New Roman" w:cs="Times New Roman"/>
                <w:color w:val="000000"/>
                <w:sz w:val="24"/>
                <w:szCs w:val="24"/>
                <w:lang w:val="en-US"/>
              </w:rPr>
            </w:pPr>
            <w:r w:rsidRPr="00430576">
              <w:rPr>
                <w:rFonts w:ascii="Times New Roman" w:eastAsia="Times New Roman" w:hAnsi="Times New Roman" w:cs="Times New Roman"/>
                <w:color w:val="000000"/>
                <w:sz w:val="24"/>
                <w:szCs w:val="24"/>
              </w:rPr>
              <w:t>4</w:t>
            </w:r>
          </w:p>
        </w:tc>
        <w:tc>
          <w:tcPr>
            <w:tcW w:w="1647" w:type="dxa"/>
            <w:tcBorders>
              <w:top w:val="nil"/>
              <w:left w:val="nil"/>
              <w:bottom w:val="dotted" w:sz="4" w:space="0" w:color="auto"/>
              <w:right w:val="nil"/>
            </w:tcBorders>
            <w:shd w:val="clear" w:color="000000" w:fill="FFFFFF"/>
            <w:vAlign w:val="center"/>
            <w:hideMark/>
          </w:tcPr>
          <w:p w14:paraId="2EC57243" w14:textId="77777777" w:rsidR="00430576" w:rsidRPr="00430576" w:rsidRDefault="00430576" w:rsidP="00430576">
            <w:pPr>
              <w:spacing w:after="0" w:line="240" w:lineRule="auto"/>
              <w:jc w:val="center"/>
              <w:rPr>
                <w:rFonts w:ascii="Times New Roman" w:eastAsia="Times New Roman" w:hAnsi="Times New Roman" w:cs="Times New Roman"/>
                <w:color w:val="000000"/>
                <w:sz w:val="24"/>
                <w:szCs w:val="24"/>
                <w:lang w:val="en-US"/>
              </w:rPr>
            </w:pPr>
            <w:r w:rsidRPr="00430576">
              <w:rPr>
                <w:rFonts w:ascii="Times New Roman" w:eastAsia="Times New Roman" w:hAnsi="Times New Roman" w:cs="Times New Roman"/>
                <w:color w:val="000000"/>
                <w:sz w:val="24"/>
                <w:szCs w:val="24"/>
              </w:rPr>
              <w:t>5</w:t>
            </w:r>
          </w:p>
        </w:tc>
      </w:tr>
      <w:tr w:rsidR="00430576" w:rsidRPr="00430576" w14:paraId="68F49BE9" w14:textId="77777777" w:rsidTr="00430576">
        <w:trPr>
          <w:trHeight w:val="630"/>
        </w:trPr>
        <w:tc>
          <w:tcPr>
            <w:tcW w:w="1256" w:type="dxa"/>
            <w:tcBorders>
              <w:top w:val="nil"/>
              <w:left w:val="nil"/>
              <w:bottom w:val="dotted" w:sz="4" w:space="0" w:color="auto"/>
              <w:right w:val="nil"/>
            </w:tcBorders>
            <w:shd w:val="clear" w:color="000000" w:fill="FFFFFF"/>
            <w:vAlign w:val="center"/>
            <w:hideMark/>
          </w:tcPr>
          <w:p w14:paraId="629E4134" w14:textId="77777777" w:rsidR="00430576" w:rsidRPr="00430576" w:rsidRDefault="00430576" w:rsidP="00430576">
            <w:pPr>
              <w:spacing w:after="0" w:line="240" w:lineRule="auto"/>
              <w:jc w:val="right"/>
              <w:rPr>
                <w:rFonts w:ascii="Times New Roman" w:eastAsia="Times New Roman" w:hAnsi="Times New Roman" w:cs="Times New Roman"/>
                <w:color w:val="000000"/>
                <w:sz w:val="24"/>
                <w:szCs w:val="24"/>
                <w:lang w:val="en-US"/>
              </w:rPr>
            </w:pPr>
            <w:r w:rsidRPr="00430576">
              <w:rPr>
                <w:rFonts w:ascii="Times New Roman" w:eastAsia="Times New Roman" w:hAnsi="Times New Roman" w:cs="Times New Roman"/>
                <w:color w:val="000000"/>
                <w:sz w:val="24"/>
                <w:szCs w:val="24"/>
              </w:rPr>
              <w:t>41</w:t>
            </w:r>
          </w:p>
        </w:tc>
        <w:tc>
          <w:tcPr>
            <w:tcW w:w="3948" w:type="dxa"/>
            <w:tcBorders>
              <w:top w:val="nil"/>
              <w:left w:val="nil"/>
              <w:bottom w:val="dotted" w:sz="4" w:space="0" w:color="auto"/>
              <w:right w:val="nil"/>
            </w:tcBorders>
            <w:shd w:val="clear" w:color="000000" w:fill="FFFFFF"/>
            <w:vAlign w:val="center"/>
            <w:hideMark/>
          </w:tcPr>
          <w:p w14:paraId="6C384C98" w14:textId="77777777" w:rsidR="00430576" w:rsidRPr="00430576" w:rsidRDefault="00430576" w:rsidP="00430576">
            <w:pPr>
              <w:spacing w:after="0" w:line="240" w:lineRule="auto"/>
              <w:rPr>
                <w:rFonts w:ascii="Times New Roman" w:eastAsia="Times New Roman" w:hAnsi="Times New Roman" w:cs="Times New Roman"/>
                <w:color w:val="000000"/>
                <w:sz w:val="24"/>
                <w:szCs w:val="24"/>
                <w:lang w:val="en-US"/>
              </w:rPr>
            </w:pPr>
            <w:r w:rsidRPr="00430576">
              <w:rPr>
                <w:rFonts w:ascii="Times New Roman" w:eastAsia="Times New Roman" w:hAnsi="Times New Roman" w:cs="Times New Roman"/>
                <w:color w:val="000000"/>
                <w:sz w:val="24"/>
                <w:szCs w:val="24"/>
              </w:rPr>
              <w:t xml:space="preserve">Rashodi za nabavu </w:t>
            </w:r>
            <w:proofErr w:type="spellStart"/>
            <w:r w:rsidRPr="00430576">
              <w:rPr>
                <w:rFonts w:ascii="Times New Roman" w:eastAsia="Times New Roman" w:hAnsi="Times New Roman" w:cs="Times New Roman"/>
                <w:color w:val="000000"/>
                <w:sz w:val="24"/>
                <w:szCs w:val="24"/>
              </w:rPr>
              <w:t>neproizvedene</w:t>
            </w:r>
            <w:proofErr w:type="spellEnd"/>
            <w:r w:rsidRPr="00430576">
              <w:rPr>
                <w:rFonts w:ascii="Times New Roman" w:eastAsia="Times New Roman" w:hAnsi="Times New Roman" w:cs="Times New Roman"/>
                <w:color w:val="000000"/>
                <w:sz w:val="24"/>
                <w:szCs w:val="24"/>
              </w:rPr>
              <w:t xml:space="preserve"> dugotrajne imovine</w:t>
            </w:r>
          </w:p>
        </w:tc>
        <w:tc>
          <w:tcPr>
            <w:tcW w:w="1394" w:type="dxa"/>
            <w:tcBorders>
              <w:top w:val="nil"/>
              <w:left w:val="nil"/>
              <w:bottom w:val="dotted" w:sz="4" w:space="0" w:color="auto"/>
              <w:right w:val="nil"/>
            </w:tcBorders>
            <w:shd w:val="clear" w:color="000000" w:fill="FFFFFF"/>
            <w:noWrap/>
            <w:vAlign w:val="center"/>
            <w:hideMark/>
          </w:tcPr>
          <w:p w14:paraId="46DF41DA" w14:textId="77777777" w:rsidR="00430576" w:rsidRPr="00430576" w:rsidRDefault="00430576" w:rsidP="00430576">
            <w:pPr>
              <w:spacing w:after="0" w:line="240" w:lineRule="auto"/>
              <w:jc w:val="right"/>
              <w:rPr>
                <w:rFonts w:ascii="Times New Roman" w:eastAsia="Times New Roman" w:hAnsi="Times New Roman" w:cs="Times New Roman"/>
                <w:color w:val="000000"/>
                <w:sz w:val="24"/>
                <w:szCs w:val="24"/>
                <w:lang w:val="en-US"/>
              </w:rPr>
            </w:pPr>
            <w:r w:rsidRPr="00430576">
              <w:rPr>
                <w:rFonts w:ascii="Times New Roman" w:eastAsia="Times New Roman" w:hAnsi="Times New Roman" w:cs="Times New Roman"/>
                <w:color w:val="000000"/>
                <w:sz w:val="24"/>
                <w:szCs w:val="24"/>
              </w:rPr>
              <w:t>168.595</w:t>
            </w:r>
          </w:p>
        </w:tc>
        <w:tc>
          <w:tcPr>
            <w:tcW w:w="1394" w:type="dxa"/>
            <w:tcBorders>
              <w:top w:val="nil"/>
              <w:left w:val="nil"/>
              <w:bottom w:val="dotted" w:sz="4" w:space="0" w:color="auto"/>
              <w:right w:val="nil"/>
            </w:tcBorders>
            <w:shd w:val="clear" w:color="000000" w:fill="FFFFFF"/>
            <w:noWrap/>
            <w:vAlign w:val="center"/>
            <w:hideMark/>
          </w:tcPr>
          <w:p w14:paraId="7DEE31EA" w14:textId="77777777" w:rsidR="00430576" w:rsidRPr="00430576" w:rsidRDefault="00430576" w:rsidP="00430576">
            <w:pPr>
              <w:spacing w:after="0" w:line="240" w:lineRule="auto"/>
              <w:jc w:val="right"/>
              <w:rPr>
                <w:rFonts w:ascii="Times New Roman" w:eastAsia="Times New Roman" w:hAnsi="Times New Roman" w:cs="Times New Roman"/>
                <w:color w:val="000000"/>
                <w:sz w:val="24"/>
                <w:szCs w:val="24"/>
                <w:lang w:val="en-US"/>
              </w:rPr>
            </w:pPr>
            <w:r w:rsidRPr="00430576">
              <w:rPr>
                <w:rFonts w:ascii="Times New Roman" w:eastAsia="Times New Roman" w:hAnsi="Times New Roman" w:cs="Times New Roman"/>
                <w:color w:val="000000"/>
                <w:sz w:val="24"/>
                <w:szCs w:val="24"/>
              </w:rPr>
              <w:t>177.286</w:t>
            </w:r>
          </w:p>
        </w:tc>
        <w:tc>
          <w:tcPr>
            <w:tcW w:w="1647" w:type="dxa"/>
            <w:tcBorders>
              <w:top w:val="nil"/>
              <w:left w:val="nil"/>
              <w:bottom w:val="dotted" w:sz="4" w:space="0" w:color="auto"/>
              <w:right w:val="nil"/>
            </w:tcBorders>
            <w:shd w:val="clear" w:color="000000" w:fill="FFFFFF"/>
            <w:vAlign w:val="center"/>
            <w:hideMark/>
          </w:tcPr>
          <w:p w14:paraId="35FDE986" w14:textId="77777777" w:rsidR="00430576" w:rsidRPr="00430576" w:rsidRDefault="00430576" w:rsidP="00430576">
            <w:pPr>
              <w:spacing w:after="0" w:line="240" w:lineRule="auto"/>
              <w:jc w:val="right"/>
              <w:rPr>
                <w:rFonts w:ascii="Times New Roman" w:eastAsia="Times New Roman" w:hAnsi="Times New Roman" w:cs="Times New Roman"/>
                <w:color w:val="000000"/>
                <w:sz w:val="24"/>
                <w:szCs w:val="24"/>
                <w:lang w:val="en-US"/>
              </w:rPr>
            </w:pPr>
            <w:r w:rsidRPr="00430576">
              <w:rPr>
                <w:rFonts w:ascii="Times New Roman" w:eastAsia="Times New Roman" w:hAnsi="Times New Roman" w:cs="Times New Roman"/>
                <w:color w:val="000000"/>
                <w:sz w:val="24"/>
                <w:szCs w:val="24"/>
              </w:rPr>
              <w:t>105%</w:t>
            </w:r>
          </w:p>
        </w:tc>
      </w:tr>
      <w:tr w:rsidR="00430576" w:rsidRPr="00430576" w14:paraId="1CBE9189" w14:textId="77777777" w:rsidTr="00430576">
        <w:trPr>
          <w:trHeight w:val="630"/>
        </w:trPr>
        <w:tc>
          <w:tcPr>
            <w:tcW w:w="1256" w:type="dxa"/>
            <w:tcBorders>
              <w:top w:val="nil"/>
              <w:left w:val="nil"/>
              <w:bottom w:val="dotted" w:sz="4" w:space="0" w:color="auto"/>
              <w:right w:val="nil"/>
            </w:tcBorders>
            <w:shd w:val="clear" w:color="000000" w:fill="FFFFFF"/>
            <w:vAlign w:val="center"/>
            <w:hideMark/>
          </w:tcPr>
          <w:p w14:paraId="0B0E1882" w14:textId="77777777" w:rsidR="00430576" w:rsidRPr="00430576" w:rsidRDefault="00430576" w:rsidP="00430576">
            <w:pPr>
              <w:spacing w:after="0" w:line="240" w:lineRule="auto"/>
              <w:jc w:val="right"/>
              <w:rPr>
                <w:rFonts w:ascii="Times New Roman" w:eastAsia="Times New Roman" w:hAnsi="Times New Roman" w:cs="Times New Roman"/>
                <w:color w:val="000000"/>
                <w:sz w:val="24"/>
                <w:szCs w:val="24"/>
                <w:lang w:val="en-US"/>
              </w:rPr>
            </w:pPr>
            <w:r w:rsidRPr="00430576">
              <w:rPr>
                <w:rFonts w:ascii="Times New Roman" w:eastAsia="Times New Roman" w:hAnsi="Times New Roman" w:cs="Times New Roman"/>
                <w:color w:val="000000"/>
                <w:sz w:val="24"/>
                <w:szCs w:val="24"/>
              </w:rPr>
              <w:t>42</w:t>
            </w:r>
          </w:p>
        </w:tc>
        <w:tc>
          <w:tcPr>
            <w:tcW w:w="3948" w:type="dxa"/>
            <w:tcBorders>
              <w:top w:val="nil"/>
              <w:left w:val="nil"/>
              <w:bottom w:val="dotted" w:sz="4" w:space="0" w:color="auto"/>
              <w:right w:val="nil"/>
            </w:tcBorders>
            <w:shd w:val="clear" w:color="000000" w:fill="FFFFFF"/>
            <w:vAlign w:val="center"/>
            <w:hideMark/>
          </w:tcPr>
          <w:p w14:paraId="36CEE50E" w14:textId="77777777" w:rsidR="00430576" w:rsidRPr="00430576" w:rsidRDefault="00430576" w:rsidP="00430576">
            <w:pPr>
              <w:spacing w:after="0" w:line="240" w:lineRule="auto"/>
              <w:rPr>
                <w:rFonts w:ascii="Times New Roman" w:eastAsia="Times New Roman" w:hAnsi="Times New Roman" w:cs="Times New Roman"/>
                <w:color w:val="000000"/>
                <w:sz w:val="24"/>
                <w:szCs w:val="24"/>
                <w:lang w:val="en-US"/>
              </w:rPr>
            </w:pPr>
            <w:r w:rsidRPr="00430576">
              <w:rPr>
                <w:rFonts w:ascii="Times New Roman" w:eastAsia="Times New Roman" w:hAnsi="Times New Roman" w:cs="Times New Roman"/>
                <w:color w:val="000000"/>
                <w:sz w:val="24"/>
                <w:szCs w:val="24"/>
              </w:rPr>
              <w:t>Rashodi za nabavu proizvedene dugotrajne imovine</w:t>
            </w:r>
          </w:p>
        </w:tc>
        <w:tc>
          <w:tcPr>
            <w:tcW w:w="1394" w:type="dxa"/>
            <w:tcBorders>
              <w:top w:val="nil"/>
              <w:left w:val="nil"/>
              <w:bottom w:val="dotted" w:sz="4" w:space="0" w:color="auto"/>
              <w:right w:val="nil"/>
            </w:tcBorders>
            <w:shd w:val="clear" w:color="000000" w:fill="FFFFFF"/>
            <w:noWrap/>
            <w:vAlign w:val="center"/>
            <w:hideMark/>
          </w:tcPr>
          <w:p w14:paraId="3A361BE9" w14:textId="77777777" w:rsidR="00430576" w:rsidRPr="00430576" w:rsidRDefault="00430576" w:rsidP="00430576">
            <w:pPr>
              <w:spacing w:after="0" w:line="240" w:lineRule="auto"/>
              <w:jc w:val="right"/>
              <w:rPr>
                <w:rFonts w:ascii="Times New Roman" w:eastAsia="Times New Roman" w:hAnsi="Times New Roman" w:cs="Times New Roman"/>
                <w:color w:val="000000"/>
                <w:sz w:val="24"/>
                <w:szCs w:val="24"/>
                <w:lang w:val="en-US"/>
              </w:rPr>
            </w:pPr>
            <w:r w:rsidRPr="00430576">
              <w:rPr>
                <w:rFonts w:ascii="Times New Roman" w:eastAsia="Times New Roman" w:hAnsi="Times New Roman" w:cs="Times New Roman"/>
                <w:color w:val="000000"/>
                <w:sz w:val="24"/>
                <w:szCs w:val="24"/>
              </w:rPr>
              <w:t>265.137</w:t>
            </w:r>
          </w:p>
        </w:tc>
        <w:tc>
          <w:tcPr>
            <w:tcW w:w="1394" w:type="dxa"/>
            <w:tcBorders>
              <w:top w:val="nil"/>
              <w:left w:val="nil"/>
              <w:bottom w:val="dotted" w:sz="4" w:space="0" w:color="auto"/>
              <w:right w:val="nil"/>
            </w:tcBorders>
            <w:shd w:val="clear" w:color="000000" w:fill="FFFFFF"/>
            <w:noWrap/>
            <w:vAlign w:val="center"/>
            <w:hideMark/>
          </w:tcPr>
          <w:p w14:paraId="48D97A9B" w14:textId="77777777" w:rsidR="00430576" w:rsidRPr="00430576" w:rsidRDefault="00430576" w:rsidP="00430576">
            <w:pPr>
              <w:spacing w:after="0" w:line="240" w:lineRule="auto"/>
              <w:jc w:val="right"/>
              <w:rPr>
                <w:rFonts w:ascii="Times New Roman" w:eastAsia="Times New Roman" w:hAnsi="Times New Roman" w:cs="Times New Roman"/>
                <w:color w:val="000000"/>
                <w:sz w:val="24"/>
                <w:szCs w:val="24"/>
                <w:lang w:val="en-US"/>
              </w:rPr>
            </w:pPr>
            <w:r w:rsidRPr="00430576">
              <w:rPr>
                <w:rFonts w:ascii="Times New Roman" w:eastAsia="Times New Roman" w:hAnsi="Times New Roman" w:cs="Times New Roman"/>
                <w:color w:val="000000"/>
                <w:sz w:val="24"/>
                <w:szCs w:val="24"/>
              </w:rPr>
              <w:t>252.575</w:t>
            </w:r>
          </w:p>
        </w:tc>
        <w:tc>
          <w:tcPr>
            <w:tcW w:w="1647" w:type="dxa"/>
            <w:tcBorders>
              <w:top w:val="nil"/>
              <w:left w:val="nil"/>
              <w:bottom w:val="dotted" w:sz="4" w:space="0" w:color="auto"/>
              <w:right w:val="nil"/>
            </w:tcBorders>
            <w:shd w:val="clear" w:color="000000" w:fill="FFFFFF"/>
            <w:vAlign w:val="center"/>
            <w:hideMark/>
          </w:tcPr>
          <w:p w14:paraId="5A4178A7" w14:textId="77777777" w:rsidR="00430576" w:rsidRPr="00430576" w:rsidRDefault="00430576" w:rsidP="00430576">
            <w:pPr>
              <w:spacing w:after="0" w:line="240" w:lineRule="auto"/>
              <w:jc w:val="right"/>
              <w:rPr>
                <w:rFonts w:ascii="Times New Roman" w:eastAsia="Times New Roman" w:hAnsi="Times New Roman" w:cs="Times New Roman"/>
                <w:color w:val="000000"/>
                <w:sz w:val="24"/>
                <w:szCs w:val="24"/>
                <w:lang w:val="en-US"/>
              </w:rPr>
            </w:pPr>
            <w:r w:rsidRPr="00430576">
              <w:rPr>
                <w:rFonts w:ascii="Times New Roman" w:eastAsia="Times New Roman" w:hAnsi="Times New Roman" w:cs="Times New Roman"/>
                <w:color w:val="000000"/>
                <w:sz w:val="24"/>
                <w:szCs w:val="24"/>
              </w:rPr>
              <w:t>95%</w:t>
            </w:r>
          </w:p>
        </w:tc>
      </w:tr>
      <w:tr w:rsidR="00430576" w:rsidRPr="00430576" w14:paraId="04F60067" w14:textId="77777777" w:rsidTr="00430576">
        <w:trPr>
          <w:trHeight w:val="630"/>
        </w:trPr>
        <w:tc>
          <w:tcPr>
            <w:tcW w:w="1256" w:type="dxa"/>
            <w:tcBorders>
              <w:top w:val="nil"/>
              <w:left w:val="nil"/>
              <w:bottom w:val="dotted" w:sz="4" w:space="0" w:color="auto"/>
              <w:right w:val="nil"/>
            </w:tcBorders>
            <w:shd w:val="clear" w:color="000000" w:fill="FFFFFF"/>
            <w:vAlign w:val="center"/>
            <w:hideMark/>
          </w:tcPr>
          <w:p w14:paraId="55E1F9B4" w14:textId="77777777" w:rsidR="00430576" w:rsidRPr="00430576" w:rsidRDefault="00430576" w:rsidP="00430576">
            <w:pPr>
              <w:spacing w:after="0" w:line="240" w:lineRule="auto"/>
              <w:jc w:val="right"/>
              <w:rPr>
                <w:rFonts w:ascii="Times New Roman" w:eastAsia="Times New Roman" w:hAnsi="Times New Roman" w:cs="Times New Roman"/>
                <w:color w:val="000000"/>
                <w:sz w:val="24"/>
                <w:szCs w:val="24"/>
                <w:lang w:val="en-US"/>
              </w:rPr>
            </w:pPr>
            <w:r w:rsidRPr="00430576">
              <w:rPr>
                <w:rFonts w:ascii="Times New Roman" w:eastAsia="Times New Roman" w:hAnsi="Times New Roman" w:cs="Times New Roman"/>
                <w:color w:val="000000"/>
                <w:sz w:val="24"/>
                <w:szCs w:val="24"/>
              </w:rPr>
              <w:t>44</w:t>
            </w:r>
          </w:p>
        </w:tc>
        <w:tc>
          <w:tcPr>
            <w:tcW w:w="3948" w:type="dxa"/>
            <w:tcBorders>
              <w:top w:val="nil"/>
              <w:left w:val="nil"/>
              <w:bottom w:val="dotted" w:sz="4" w:space="0" w:color="auto"/>
              <w:right w:val="nil"/>
            </w:tcBorders>
            <w:shd w:val="clear" w:color="000000" w:fill="FFFFFF"/>
            <w:vAlign w:val="center"/>
            <w:hideMark/>
          </w:tcPr>
          <w:p w14:paraId="59354C6D" w14:textId="77777777" w:rsidR="00430576" w:rsidRPr="00430576" w:rsidRDefault="00430576" w:rsidP="00430576">
            <w:pPr>
              <w:spacing w:after="0" w:line="240" w:lineRule="auto"/>
              <w:rPr>
                <w:rFonts w:ascii="Times New Roman" w:eastAsia="Times New Roman" w:hAnsi="Times New Roman" w:cs="Times New Roman"/>
                <w:color w:val="000000"/>
                <w:sz w:val="24"/>
                <w:szCs w:val="24"/>
                <w:lang w:val="en-US"/>
              </w:rPr>
            </w:pPr>
            <w:r w:rsidRPr="00430576">
              <w:rPr>
                <w:rFonts w:ascii="Times New Roman" w:eastAsia="Times New Roman" w:hAnsi="Times New Roman" w:cs="Times New Roman"/>
                <w:color w:val="000000"/>
                <w:sz w:val="24"/>
                <w:szCs w:val="24"/>
              </w:rPr>
              <w:t>Rashodi za nabavu proizvedene kratkotrajne imovine</w:t>
            </w:r>
          </w:p>
        </w:tc>
        <w:tc>
          <w:tcPr>
            <w:tcW w:w="1394" w:type="dxa"/>
            <w:tcBorders>
              <w:top w:val="nil"/>
              <w:left w:val="nil"/>
              <w:bottom w:val="dotted" w:sz="4" w:space="0" w:color="auto"/>
              <w:right w:val="nil"/>
            </w:tcBorders>
            <w:shd w:val="clear" w:color="000000" w:fill="FFFFFF"/>
            <w:noWrap/>
            <w:vAlign w:val="center"/>
            <w:hideMark/>
          </w:tcPr>
          <w:p w14:paraId="6CC1C9DC" w14:textId="77777777" w:rsidR="00430576" w:rsidRPr="00430576" w:rsidRDefault="00430576" w:rsidP="00430576">
            <w:pPr>
              <w:spacing w:after="0" w:line="240" w:lineRule="auto"/>
              <w:jc w:val="right"/>
              <w:rPr>
                <w:rFonts w:ascii="Times New Roman" w:eastAsia="Times New Roman" w:hAnsi="Times New Roman" w:cs="Times New Roman"/>
                <w:color w:val="000000"/>
                <w:sz w:val="24"/>
                <w:szCs w:val="24"/>
                <w:lang w:val="en-US"/>
              </w:rPr>
            </w:pPr>
            <w:r w:rsidRPr="00430576">
              <w:rPr>
                <w:rFonts w:ascii="Times New Roman" w:eastAsia="Times New Roman" w:hAnsi="Times New Roman" w:cs="Times New Roman"/>
                <w:color w:val="000000"/>
                <w:sz w:val="24"/>
                <w:szCs w:val="24"/>
              </w:rPr>
              <w:t>284.295.039</w:t>
            </w:r>
          </w:p>
        </w:tc>
        <w:tc>
          <w:tcPr>
            <w:tcW w:w="1394" w:type="dxa"/>
            <w:tcBorders>
              <w:top w:val="nil"/>
              <w:left w:val="nil"/>
              <w:bottom w:val="dotted" w:sz="4" w:space="0" w:color="auto"/>
              <w:right w:val="nil"/>
            </w:tcBorders>
            <w:shd w:val="clear" w:color="000000" w:fill="FFFFFF"/>
            <w:noWrap/>
            <w:vAlign w:val="center"/>
            <w:hideMark/>
          </w:tcPr>
          <w:p w14:paraId="6169FC13" w14:textId="77777777" w:rsidR="00430576" w:rsidRPr="00430576" w:rsidRDefault="00430576" w:rsidP="00430576">
            <w:pPr>
              <w:spacing w:after="0" w:line="240" w:lineRule="auto"/>
              <w:jc w:val="right"/>
              <w:rPr>
                <w:rFonts w:ascii="Times New Roman" w:eastAsia="Times New Roman" w:hAnsi="Times New Roman" w:cs="Times New Roman"/>
                <w:color w:val="000000"/>
                <w:sz w:val="24"/>
                <w:szCs w:val="24"/>
                <w:lang w:val="en-US"/>
              </w:rPr>
            </w:pPr>
            <w:r w:rsidRPr="00430576">
              <w:rPr>
                <w:rFonts w:ascii="Times New Roman" w:eastAsia="Times New Roman" w:hAnsi="Times New Roman" w:cs="Times New Roman"/>
                <w:color w:val="000000"/>
                <w:sz w:val="24"/>
                <w:szCs w:val="24"/>
              </w:rPr>
              <w:t>816.384.710</w:t>
            </w:r>
          </w:p>
        </w:tc>
        <w:tc>
          <w:tcPr>
            <w:tcW w:w="1647" w:type="dxa"/>
            <w:tcBorders>
              <w:top w:val="nil"/>
              <w:left w:val="nil"/>
              <w:bottom w:val="dotted" w:sz="4" w:space="0" w:color="auto"/>
              <w:right w:val="nil"/>
            </w:tcBorders>
            <w:shd w:val="clear" w:color="000000" w:fill="FFFFFF"/>
            <w:vAlign w:val="center"/>
            <w:hideMark/>
          </w:tcPr>
          <w:p w14:paraId="39F8482F" w14:textId="77777777" w:rsidR="00430576" w:rsidRPr="00430576" w:rsidRDefault="00430576" w:rsidP="00430576">
            <w:pPr>
              <w:spacing w:after="0" w:line="240" w:lineRule="auto"/>
              <w:jc w:val="right"/>
              <w:rPr>
                <w:rFonts w:ascii="Times New Roman" w:eastAsia="Times New Roman" w:hAnsi="Times New Roman" w:cs="Times New Roman"/>
                <w:color w:val="000000"/>
                <w:sz w:val="24"/>
                <w:szCs w:val="24"/>
                <w:lang w:val="en-US"/>
              </w:rPr>
            </w:pPr>
            <w:r w:rsidRPr="00430576">
              <w:rPr>
                <w:rFonts w:ascii="Times New Roman" w:eastAsia="Times New Roman" w:hAnsi="Times New Roman" w:cs="Times New Roman"/>
                <w:color w:val="000000"/>
                <w:sz w:val="24"/>
                <w:szCs w:val="24"/>
              </w:rPr>
              <w:t>287%</w:t>
            </w:r>
          </w:p>
        </w:tc>
      </w:tr>
      <w:tr w:rsidR="00430576" w:rsidRPr="00430576" w14:paraId="7BF9B1B4" w14:textId="77777777" w:rsidTr="00430576">
        <w:trPr>
          <w:trHeight w:val="630"/>
        </w:trPr>
        <w:tc>
          <w:tcPr>
            <w:tcW w:w="1256" w:type="dxa"/>
            <w:tcBorders>
              <w:top w:val="nil"/>
              <w:left w:val="nil"/>
              <w:bottom w:val="nil"/>
              <w:right w:val="nil"/>
            </w:tcBorders>
            <w:shd w:val="clear" w:color="000000" w:fill="DDEBF7"/>
            <w:vAlign w:val="center"/>
            <w:hideMark/>
          </w:tcPr>
          <w:p w14:paraId="6C7A3446" w14:textId="77777777" w:rsidR="00430576" w:rsidRPr="00430576" w:rsidRDefault="00430576" w:rsidP="00430576">
            <w:pPr>
              <w:spacing w:after="0" w:line="240" w:lineRule="auto"/>
              <w:jc w:val="right"/>
              <w:rPr>
                <w:rFonts w:ascii="Times New Roman" w:eastAsia="Times New Roman" w:hAnsi="Times New Roman" w:cs="Times New Roman"/>
                <w:color w:val="000000"/>
                <w:sz w:val="24"/>
                <w:szCs w:val="24"/>
                <w:lang w:val="en-US"/>
              </w:rPr>
            </w:pPr>
            <w:r w:rsidRPr="00430576">
              <w:rPr>
                <w:rFonts w:ascii="Times New Roman" w:eastAsia="Times New Roman" w:hAnsi="Times New Roman" w:cs="Times New Roman"/>
                <w:color w:val="000000"/>
                <w:sz w:val="24"/>
                <w:szCs w:val="24"/>
              </w:rPr>
              <w:t>4</w:t>
            </w:r>
          </w:p>
        </w:tc>
        <w:tc>
          <w:tcPr>
            <w:tcW w:w="3948" w:type="dxa"/>
            <w:tcBorders>
              <w:top w:val="nil"/>
              <w:left w:val="nil"/>
              <w:bottom w:val="nil"/>
              <w:right w:val="nil"/>
            </w:tcBorders>
            <w:shd w:val="clear" w:color="000000" w:fill="DDEBF7"/>
            <w:vAlign w:val="center"/>
            <w:hideMark/>
          </w:tcPr>
          <w:p w14:paraId="27345EDD" w14:textId="77777777" w:rsidR="00430576" w:rsidRPr="00430576" w:rsidRDefault="00430576" w:rsidP="00430576">
            <w:pPr>
              <w:spacing w:after="0" w:line="240" w:lineRule="auto"/>
              <w:rPr>
                <w:rFonts w:ascii="Times New Roman" w:eastAsia="Times New Roman" w:hAnsi="Times New Roman" w:cs="Times New Roman"/>
                <w:color w:val="000000"/>
                <w:sz w:val="24"/>
                <w:szCs w:val="24"/>
                <w:lang w:val="en-US"/>
              </w:rPr>
            </w:pPr>
            <w:r w:rsidRPr="00430576">
              <w:rPr>
                <w:rFonts w:ascii="Times New Roman" w:eastAsia="Times New Roman" w:hAnsi="Times New Roman" w:cs="Times New Roman"/>
                <w:color w:val="000000"/>
                <w:sz w:val="24"/>
                <w:szCs w:val="24"/>
              </w:rPr>
              <w:t>RASHODI ZA NABAVU NEFINANCIJSKE IMOVINE</w:t>
            </w:r>
          </w:p>
        </w:tc>
        <w:tc>
          <w:tcPr>
            <w:tcW w:w="1394" w:type="dxa"/>
            <w:tcBorders>
              <w:top w:val="nil"/>
              <w:left w:val="nil"/>
              <w:bottom w:val="nil"/>
              <w:right w:val="nil"/>
            </w:tcBorders>
            <w:shd w:val="clear" w:color="000000" w:fill="DDEBF7"/>
            <w:noWrap/>
            <w:vAlign w:val="center"/>
            <w:hideMark/>
          </w:tcPr>
          <w:p w14:paraId="1F27FA76" w14:textId="77777777" w:rsidR="00430576" w:rsidRPr="00430576" w:rsidRDefault="00430576" w:rsidP="00430576">
            <w:pPr>
              <w:spacing w:after="0" w:line="240" w:lineRule="auto"/>
              <w:jc w:val="right"/>
              <w:rPr>
                <w:rFonts w:ascii="Times New Roman" w:eastAsia="Times New Roman" w:hAnsi="Times New Roman" w:cs="Times New Roman"/>
                <w:color w:val="000000"/>
                <w:sz w:val="24"/>
                <w:szCs w:val="24"/>
                <w:lang w:val="en-US"/>
              </w:rPr>
            </w:pPr>
            <w:r w:rsidRPr="00430576">
              <w:rPr>
                <w:rFonts w:ascii="Times New Roman" w:eastAsia="Times New Roman" w:hAnsi="Times New Roman" w:cs="Times New Roman"/>
                <w:color w:val="000000"/>
                <w:sz w:val="24"/>
                <w:szCs w:val="24"/>
              </w:rPr>
              <w:t>284.728.771</w:t>
            </w:r>
          </w:p>
        </w:tc>
        <w:tc>
          <w:tcPr>
            <w:tcW w:w="1394" w:type="dxa"/>
            <w:tcBorders>
              <w:top w:val="nil"/>
              <w:left w:val="nil"/>
              <w:bottom w:val="nil"/>
              <w:right w:val="nil"/>
            </w:tcBorders>
            <w:shd w:val="clear" w:color="000000" w:fill="DDEBF7"/>
            <w:noWrap/>
            <w:vAlign w:val="center"/>
            <w:hideMark/>
          </w:tcPr>
          <w:p w14:paraId="5BC040DB" w14:textId="77777777" w:rsidR="00430576" w:rsidRPr="00430576" w:rsidRDefault="00430576" w:rsidP="00430576">
            <w:pPr>
              <w:spacing w:after="0" w:line="240" w:lineRule="auto"/>
              <w:jc w:val="right"/>
              <w:rPr>
                <w:rFonts w:ascii="Times New Roman" w:eastAsia="Times New Roman" w:hAnsi="Times New Roman" w:cs="Times New Roman"/>
                <w:color w:val="000000"/>
                <w:sz w:val="24"/>
                <w:szCs w:val="24"/>
                <w:lang w:val="en-US"/>
              </w:rPr>
            </w:pPr>
            <w:r w:rsidRPr="00430576">
              <w:rPr>
                <w:rFonts w:ascii="Times New Roman" w:eastAsia="Times New Roman" w:hAnsi="Times New Roman" w:cs="Times New Roman"/>
                <w:color w:val="000000"/>
                <w:sz w:val="24"/>
                <w:szCs w:val="24"/>
              </w:rPr>
              <w:t>816.814.571</w:t>
            </w:r>
          </w:p>
        </w:tc>
        <w:tc>
          <w:tcPr>
            <w:tcW w:w="1647" w:type="dxa"/>
            <w:tcBorders>
              <w:top w:val="nil"/>
              <w:left w:val="nil"/>
              <w:bottom w:val="nil"/>
              <w:right w:val="nil"/>
            </w:tcBorders>
            <w:shd w:val="clear" w:color="000000" w:fill="DDEBF7"/>
            <w:noWrap/>
            <w:vAlign w:val="center"/>
            <w:hideMark/>
          </w:tcPr>
          <w:p w14:paraId="7984F00A" w14:textId="77777777" w:rsidR="00430576" w:rsidRPr="00430576" w:rsidRDefault="00430576" w:rsidP="00430576">
            <w:pPr>
              <w:spacing w:after="0" w:line="240" w:lineRule="auto"/>
              <w:jc w:val="right"/>
              <w:rPr>
                <w:rFonts w:ascii="Times New Roman" w:eastAsia="Times New Roman" w:hAnsi="Times New Roman" w:cs="Times New Roman"/>
                <w:color w:val="000000"/>
                <w:sz w:val="24"/>
                <w:szCs w:val="24"/>
                <w:lang w:val="en-US"/>
              </w:rPr>
            </w:pPr>
            <w:r w:rsidRPr="00430576">
              <w:rPr>
                <w:rFonts w:ascii="Times New Roman" w:eastAsia="Times New Roman" w:hAnsi="Times New Roman" w:cs="Times New Roman"/>
                <w:color w:val="000000"/>
                <w:sz w:val="24"/>
                <w:szCs w:val="24"/>
              </w:rPr>
              <w:t>287%</w:t>
            </w:r>
          </w:p>
        </w:tc>
      </w:tr>
    </w:tbl>
    <w:p w14:paraId="391F62D5" w14:textId="27CB0737" w:rsidR="00CA0738" w:rsidRDefault="00CA0738" w:rsidP="00405662">
      <w:pPr>
        <w:ind w:left="284"/>
        <w:jc w:val="both"/>
        <w:rPr>
          <w:rFonts w:ascii="Times New Roman" w:hAnsi="Times New Roman" w:cs="Times New Roman"/>
          <w:bCs/>
          <w:sz w:val="24"/>
          <w:szCs w:val="24"/>
        </w:rPr>
      </w:pPr>
      <w:r w:rsidRPr="00C01992">
        <w:rPr>
          <w:rFonts w:ascii="Times New Roman" w:hAnsi="Times New Roman" w:cs="Times New Roman"/>
          <w:bCs/>
          <w:sz w:val="24"/>
          <w:szCs w:val="24"/>
        </w:rPr>
        <w:lastRenderedPageBreak/>
        <w:t xml:space="preserve">Rashodi za nabavu nefinancijske imovine za značajno porasli u odnosu na 2021., a rezultat su ostvarenih rashoda za kupovinu obveznih zaliha u svrhu nadomještanja zaliha koje su puštene Odlukom VRH, te evidentiranjem rashoda od </w:t>
      </w:r>
      <w:proofErr w:type="spellStart"/>
      <w:r w:rsidRPr="00C01992">
        <w:rPr>
          <w:rFonts w:ascii="Times New Roman" w:hAnsi="Times New Roman" w:cs="Times New Roman"/>
          <w:bCs/>
          <w:sz w:val="24"/>
          <w:szCs w:val="24"/>
        </w:rPr>
        <w:t>zanavljanja</w:t>
      </w:r>
      <w:proofErr w:type="spellEnd"/>
      <w:r w:rsidRPr="00C01992">
        <w:rPr>
          <w:rFonts w:ascii="Times New Roman" w:hAnsi="Times New Roman" w:cs="Times New Roman"/>
          <w:bCs/>
          <w:sz w:val="24"/>
          <w:szCs w:val="24"/>
        </w:rPr>
        <w:t xml:space="preserve"> obveznih zaliha uzajamnom kupoprodajom (kompenzacija) gdje nije bilo novčanog tijeka.</w:t>
      </w:r>
    </w:p>
    <w:p w14:paraId="32E083F3" w14:textId="6A32D93E" w:rsidR="0036357A" w:rsidRDefault="0036357A" w:rsidP="00405662">
      <w:pPr>
        <w:ind w:left="284"/>
        <w:jc w:val="both"/>
        <w:rPr>
          <w:rFonts w:ascii="Times New Roman" w:hAnsi="Times New Roman" w:cs="Times New Roman"/>
          <w:bCs/>
          <w:sz w:val="24"/>
          <w:szCs w:val="24"/>
        </w:rPr>
      </w:pPr>
    </w:p>
    <w:p w14:paraId="7D9941DB" w14:textId="77777777" w:rsidR="0036357A" w:rsidRPr="00C92389" w:rsidRDefault="0036357A" w:rsidP="0036357A">
      <w:pPr>
        <w:pStyle w:val="Odlomakpopisa"/>
        <w:ind w:left="284"/>
        <w:jc w:val="both"/>
        <w:rPr>
          <w:rFonts w:ascii="Times New Roman" w:hAnsi="Times New Roman" w:cs="Times New Roman"/>
          <w:b/>
          <w:i/>
          <w:iCs/>
          <w:sz w:val="24"/>
          <w:szCs w:val="24"/>
        </w:rPr>
      </w:pPr>
      <w:r w:rsidRPr="00C92389">
        <w:rPr>
          <w:rFonts w:ascii="Times New Roman" w:hAnsi="Times New Roman" w:cs="Times New Roman"/>
          <w:b/>
          <w:i/>
          <w:iCs/>
          <w:sz w:val="24"/>
          <w:szCs w:val="24"/>
        </w:rPr>
        <w:t>REZULTAT POSLOVANJA 2022. GODINE</w:t>
      </w:r>
    </w:p>
    <w:p w14:paraId="7B80597A" w14:textId="77777777" w:rsidR="0036357A" w:rsidRPr="00C92389" w:rsidRDefault="0036357A" w:rsidP="0036357A">
      <w:pPr>
        <w:ind w:left="284"/>
        <w:jc w:val="both"/>
        <w:rPr>
          <w:rFonts w:ascii="Times New Roman" w:hAnsi="Times New Roman" w:cs="Times New Roman"/>
          <w:bCs/>
          <w:sz w:val="24"/>
          <w:szCs w:val="24"/>
        </w:rPr>
      </w:pPr>
      <w:r w:rsidRPr="00C92389">
        <w:rPr>
          <w:rFonts w:ascii="Times New Roman" w:hAnsi="Times New Roman" w:cs="Times New Roman"/>
          <w:bCs/>
          <w:sz w:val="24"/>
          <w:szCs w:val="24"/>
        </w:rPr>
        <w:t>U proračunskom računovodstvu rezultat se računa na način da se sučeljavaju:</w:t>
      </w:r>
    </w:p>
    <w:p w14:paraId="05F5A552" w14:textId="77777777" w:rsidR="0036357A" w:rsidRPr="00C92389" w:rsidRDefault="0036357A" w:rsidP="0036357A">
      <w:pPr>
        <w:ind w:left="284"/>
        <w:jc w:val="both"/>
        <w:rPr>
          <w:rFonts w:ascii="Times New Roman" w:hAnsi="Times New Roman" w:cs="Times New Roman"/>
          <w:bCs/>
          <w:sz w:val="24"/>
          <w:szCs w:val="24"/>
        </w:rPr>
      </w:pPr>
      <w:r w:rsidRPr="00C92389">
        <w:rPr>
          <w:rFonts w:ascii="Times New Roman" w:hAnsi="Times New Roman" w:cs="Times New Roman"/>
          <w:bCs/>
          <w:sz w:val="24"/>
          <w:szCs w:val="24"/>
        </w:rPr>
        <w:t>-           prihodi i rashodi od poslovanja (6-3)</w:t>
      </w:r>
    </w:p>
    <w:p w14:paraId="3BD3E1FA" w14:textId="77777777" w:rsidR="0036357A" w:rsidRPr="00C92389" w:rsidRDefault="0036357A" w:rsidP="0036357A">
      <w:pPr>
        <w:ind w:left="284"/>
        <w:jc w:val="both"/>
        <w:rPr>
          <w:rFonts w:ascii="Times New Roman" w:hAnsi="Times New Roman" w:cs="Times New Roman"/>
          <w:bCs/>
          <w:sz w:val="24"/>
          <w:szCs w:val="24"/>
        </w:rPr>
      </w:pPr>
      <w:r w:rsidRPr="00C92389">
        <w:rPr>
          <w:rFonts w:ascii="Times New Roman" w:hAnsi="Times New Roman" w:cs="Times New Roman"/>
          <w:bCs/>
          <w:sz w:val="24"/>
          <w:szCs w:val="24"/>
        </w:rPr>
        <w:t xml:space="preserve">-           prihodi i rashodi od nefinancijske imovine (7-4) i </w:t>
      </w:r>
    </w:p>
    <w:p w14:paraId="4A910D96" w14:textId="77777777" w:rsidR="0036357A" w:rsidRDefault="0036357A" w:rsidP="0036357A">
      <w:pPr>
        <w:ind w:left="284"/>
        <w:jc w:val="both"/>
        <w:rPr>
          <w:rFonts w:ascii="Times New Roman" w:hAnsi="Times New Roman" w:cs="Times New Roman"/>
          <w:bCs/>
          <w:sz w:val="24"/>
          <w:szCs w:val="24"/>
        </w:rPr>
      </w:pPr>
      <w:r w:rsidRPr="00C92389">
        <w:rPr>
          <w:rFonts w:ascii="Times New Roman" w:hAnsi="Times New Roman" w:cs="Times New Roman"/>
          <w:bCs/>
          <w:sz w:val="24"/>
          <w:szCs w:val="24"/>
        </w:rPr>
        <w:t>-           prihodi i rashodi od financijske imovine (8-5).</w:t>
      </w:r>
    </w:p>
    <w:p w14:paraId="39C2FE32" w14:textId="77777777" w:rsidR="0036357A" w:rsidRDefault="0036357A" w:rsidP="0036357A">
      <w:pPr>
        <w:ind w:left="284"/>
        <w:jc w:val="both"/>
        <w:rPr>
          <w:rFonts w:ascii="Times New Roman" w:hAnsi="Times New Roman" w:cs="Times New Roman"/>
          <w:bCs/>
          <w:sz w:val="24"/>
          <w:szCs w:val="24"/>
        </w:rPr>
      </w:pPr>
    </w:p>
    <w:tbl>
      <w:tblPr>
        <w:tblW w:w="8920" w:type="dxa"/>
        <w:tblLook w:val="04A0" w:firstRow="1" w:lastRow="0" w:firstColumn="1" w:lastColumn="0" w:noHBand="0" w:noVBand="1"/>
      </w:tblPr>
      <w:tblGrid>
        <w:gridCol w:w="4260"/>
        <w:gridCol w:w="2400"/>
        <w:gridCol w:w="2260"/>
      </w:tblGrid>
      <w:tr w:rsidR="0041296E" w:rsidRPr="0041296E" w14:paraId="16FBBA74" w14:textId="77777777" w:rsidTr="0041296E">
        <w:trPr>
          <w:trHeight w:val="503"/>
        </w:trPr>
        <w:tc>
          <w:tcPr>
            <w:tcW w:w="4260" w:type="dxa"/>
            <w:tcBorders>
              <w:top w:val="nil"/>
              <w:left w:val="nil"/>
              <w:bottom w:val="single" w:sz="4" w:space="0" w:color="808080"/>
              <w:right w:val="nil"/>
            </w:tcBorders>
            <w:shd w:val="clear" w:color="000000" w:fill="DDEBF7"/>
            <w:noWrap/>
            <w:vAlign w:val="center"/>
            <w:hideMark/>
          </w:tcPr>
          <w:p w14:paraId="0F8A8988" w14:textId="77777777" w:rsidR="0041296E" w:rsidRPr="0041296E" w:rsidRDefault="0041296E" w:rsidP="0041296E">
            <w:pPr>
              <w:spacing w:after="0" w:line="240" w:lineRule="auto"/>
              <w:rPr>
                <w:rFonts w:ascii="Times New Roman" w:eastAsia="Times New Roman" w:hAnsi="Times New Roman" w:cs="Times New Roman"/>
                <w:color w:val="000000"/>
                <w:sz w:val="24"/>
                <w:szCs w:val="24"/>
                <w:lang w:eastAsia="hr-HR"/>
              </w:rPr>
            </w:pPr>
            <w:r w:rsidRPr="0041296E">
              <w:rPr>
                <w:rFonts w:ascii="Times New Roman" w:eastAsia="Times New Roman" w:hAnsi="Times New Roman" w:cs="Times New Roman"/>
                <w:color w:val="000000"/>
                <w:sz w:val="24"/>
                <w:szCs w:val="24"/>
                <w:lang w:eastAsia="hr-HR"/>
              </w:rPr>
              <w:t xml:space="preserve">REZULTAT </w:t>
            </w:r>
          </w:p>
        </w:tc>
        <w:tc>
          <w:tcPr>
            <w:tcW w:w="2400" w:type="dxa"/>
            <w:tcBorders>
              <w:top w:val="nil"/>
              <w:left w:val="nil"/>
              <w:bottom w:val="single" w:sz="4" w:space="0" w:color="808080"/>
              <w:right w:val="nil"/>
            </w:tcBorders>
            <w:shd w:val="clear" w:color="000000" w:fill="DDEBF7"/>
            <w:noWrap/>
            <w:vAlign w:val="center"/>
            <w:hideMark/>
          </w:tcPr>
          <w:p w14:paraId="50CAE412" w14:textId="77777777" w:rsidR="0041296E" w:rsidRPr="0041296E" w:rsidRDefault="0041296E" w:rsidP="0041296E">
            <w:pPr>
              <w:spacing w:after="0" w:line="240" w:lineRule="auto"/>
              <w:jc w:val="right"/>
              <w:rPr>
                <w:rFonts w:ascii="Times New Roman" w:eastAsia="Times New Roman" w:hAnsi="Times New Roman" w:cs="Times New Roman"/>
                <w:color w:val="000000"/>
                <w:sz w:val="24"/>
                <w:szCs w:val="24"/>
                <w:lang w:eastAsia="hr-HR"/>
              </w:rPr>
            </w:pPr>
            <w:r w:rsidRPr="0041296E">
              <w:rPr>
                <w:rFonts w:ascii="Times New Roman" w:eastAsia="Times New Roman" w:hAnsi="Times New Roman" w:cs="Times New Roman"/>
                <w:color w:val="000000"/>
                <w:sz w:val="24"/>
                <w:szCs w:val="24"/>
                <w:lang w:eastAsia="hr-HR"/>
              </w:rPr>
              <w:t>2021</w:t>
            </w:r>
          </w:p>
        </w:tc>
        <w:tc>
          <w:tcPr>
            <w:tcW w:w="2260" w:type="dxa"/>
            <w:tcBorders>
              <w:top w:val="nil"/>
              <w:left w:val="nil"/>
              <w:bottom w:val="single" w:sz="4" w:space="0" w:color="808080"/>
              <w:right w:val="nil"/>
            </w:tcBorders>
            <w:shd w:val="clear" w:color="000000" w:fill="DDEBF7"/>
            <w:noWrap/>
            <w:vAlign w:val="center"/>
            <w:hideMark/>
          </w:tcPr>
          <w:p w14:paraId="129C7330" w14:textId="77777777" w:rsidR="0041296E" w:rsidRPr="0041296E" w:rsidRDefault="0041296E" w:rsidP="0041296E">
            <w:pPr>
              <w:spacing w:after="0" w:line="240" w:lineRule="auto"/>
              <w:jc w:val="right"/>
              <w:rPr>
                <w:rFonts w:ascii="Times New Roman" w:eastAsia="Times New Roman" w:hAnsi="Times New Roman" w:cs="Times New Roman"/>
                <w:b/>
                <w:bCs/>
                <w:color w:val="000000"/>
                <w:sz w:val="24"/>
                <w:szCs w:val="24"/>
                <w:lang w:eastAsia="hr-HR"/>
              </w:rPr>
            </w:pPr>
            <w:r w:rsidRPr="0041296E">
              <w:rPr>
                <w:rFonts w:ascii="Times New Roman" w:eastAsia="Times New Roman" w:hAnsi="Times New Roman" w:cs="Times New Roman"/>
                <w:b/>
                <w:bCs/>
                <w:color w:val="000000"/>
                <w:sz w:val="24"/>
                <w:szCs w:val="24"/>
                <w:lang w:eastAsia="hr-HR"/>
              </w:rPr>
              <w:t xml:space="preserve">                2.022    </w:t>
            </w:r>
          </w:p>
        </w:tc>
      </w:tr>
      <w:tr w:rsidR="0041296E" w:rsidRPr="0041296E" w14:paraId="0E1A0453" w14:textId="77777777" w:rsidTr="0041296E">
        <w:trPr>
          <w:trHeight w:val="158"/>
        </w:trPr>
        <w:tc>
          <w:tcPr>
            <w:tcW w:w="4260" w:type="dxa"/>
            <w:tcBorders>
              <w:top w:val="nil"/>
              <w:left w:val="nil"/>
              <w:bottom w:val="nil"/>
              <w:right w:val="nil"/>
            </w:tcBorders>
            <w:shd w:val="clear" w:color="000000" w:fill="FFFFFF"/>
            <w:noWrap/>
            <w:vAlign w:val="bottom"/>
            <w:hideMark/>
          </w:tcPr>
          <w:p w14:paraId="522CA897" w14:textId="77777777" w:rsidR="0041296E" w:rsidRPr="0041296E" w:rsidRDefault="0041296E" w:rsidP="0041296E">
            <w:pPr>
              <w:spacing w:after="0" w:line="240" w:lineRule="auto"/>
              <w:rPr>
                <w:rFonts w:ascii="Times New Roman" w:eastAsia="Times New Roman" w:hAnsi="Times New Roman" w:cs="Times New Roman"/>
                <w:color w:val="000000"/>
                <w:lang w:eastAsia="hr-HR"/>
              </w:rPr>
            </w:pPr>
            <w:r w:rsidRPr="0041296E">
              <w:rPr>
                <w:rFonts w:ascii="Times New Roman" w:eastAsia="Times New Roman" w:hAnsi="Times New Roman" w:cs="Times New Roman"/>
                <w:color w:val="000000"/>
                <w:lang w:eastAsia="hr-HR"/>
              </w:rPr>
              <w:t> </w:t>
            </w:r>
          </w:p>
        </w:tc>
        <w:tc>
          <w:tcPr>
            <w:tcW w:w="2400" w:type="dxa"/>
            <w:tcBorders>
              <w:top w:val="nil"/>
              <w:left w:val="nil"/>
              <w:bottom w:val="nil"/>
              <w:right w:val="nil"/>
            </w:tcBorders>
            <w:shd w:val="clear" w:color="000000" w:fill="FFFFFF"/>
            <w:noWrap/>
            <w:vAlign w:val="bottom"/>
            <w:hideMark/>
          </w:tcPr>
          <w:p w14:paraId="164C8864" w14:textId="77777777" w:rsidR="0041296E" w:rsidRPr="0041296E" w:rsidRDefault="0041296E" w:rsidP="0041296E">
            <w:pPr>
              <w:spacing w:after="0" w:line="240" w:lineRule="auto"/>
              <w:jc w:val="right"/>
              <w:rPr>
                <w:rFonts w:ascii="Times New Roman" w:eastAsia="Times New Roman" w:hAnsi="Times New Roman" w:cs="Times New Roman"/>
                <w:color w:val="000000"/>
                <w:lang w:eastAsia="hr-HR"/>
              </w:rPr>
            </w:pPr>
            <w:r w:rsidRPr="0041296E">
              <w:rPr>
                <w:rFonts w:ascii="Times New Roman" w:eastAsia="Times New Roman" w:hAnsi="Times New Roman" w:cs="Times New Roman"/>
                <w:color w:val="000000"/>
                <w:lang w:eastAsia="hr-HR"/>
              </w:rPr>
              <w:t> </w:t>
            </w:r>
          </w:p>
        </w:tc>
        <w:tc>
          <w:tcPr>
            <w:tcW w:w="2260" w:type="dxa"/>
            <w:tcBorders>
              <w:top w:val="nil"/>
              <w:left w:val="nil"/>
              <w:bottom w:val="nil"/>
              <w:right w:val="nil"/>
            </w:tcBorders>
            <w:shd w:val="clear" w:color="000000" w:fill="FFFFFF"/>
            <w:noWrap/>
            <w:vAlign w:val="bottom"/>
            <w:hideMark/>
          </w:tcPr>
          <w:p w14:paraId="11192E83" w14:textId="77777777" w:rsidR="0041296E" w:rsidRPr="0041296E" w:rsidRDefault="0041296E" w:rsidP="0041296E">
            <w:pPr>
              <w:spacing w:after="0" w:line="240" w:lineRule="auto"/>
              <w:jc w:val="right"/>
              <w:rPr>
                <w:rFonts w:ascii="Times New Roman" w:eastAsia="Times New Roman" w:hAnsi="Times New Roman" w:cs="Times New Roman"/>
                <w:color w:val="000000"/>
                <w:lang w:eastAsia="hr-HR"/>
              </w:rPr>
            </w:pPr>
            <w:r w:rsidRPr="0041296E">
              <w:rPr>
                <w:rFonts w:ascii="Times New Roman" w:eastAsia="Times New Roman" w:hAnsi="Times New Roman" w:cs="Times New Roman"/>
                <w:color w:val="000000"/>
                <w:lang w:eastAsia="hr-HR"/>
              </w:rPr>
              <w:t> </w:t>
            </w:r>
          </w:p>
        </w:tc>
      </w:tr>
      <w:tr w:rsidR="0041296E" w:rsidRPr="0041296E" w14:paraId="4C1F7784" w14:textId="77777777" w:rsidTr="0041296E">
        <w:trPr>
          <w:trHeight w:val="315"/>
        </w:trPr>
        <w:tc>
          <w:tcPr>
            <w:tcW w:w="4260" w:type="dxa"/>
            <w:tcBorders>
              <w:top w:val="nil"/>
              <w:left w:val="nil"/>
              <w:bottom w:val="nil"/>
              <w:right w:val="nil"/>
            </w:tcBorders>
            <w:shd w:val="clear" w:color="000000" w:fill="FFFFFF"/>
            <w:noWrap/>
            <w:vAlign w:val="center"/>
            <w:hideMark/>
          </w:tcPr>
          <w:p w14:paraId="1724A87D" w14:textId="77777777" w:rsidR="0041296E" w:rsidRPr="0041296E" w:rsidRDefault="0041296E" w:rsidP="0041296E">
            <w:pPr>
              <w:spacing w:after="0" w:line="240" w:lineRule="auto"/>
              <w:rPr>
                <w:rFonts w:ascii="Times New Roman" w:eastAsia="Times New Roman" w:hAnsi="Times New Roman" w:cs="Times New Roman"/>
                <w:color w:val="000000"/>
                <w:sz w:val="24"/>
                <w:szCs w:val="24"/>
                <w:lang w:eastAsia="hr-HR"/>
              </w:rPr>
            </w:pPr>
            <w:r w:rsidRPr="0041296E">
              <w:rPr>
                <w:rFonts w:ascii="Times New Roman" w:eastAsia="Times New Roman" w:hAnsi="Times New Roman" w:cs="Times New Roman"/>
                <w:color w:val="000000"/>
                <w:sz w:val="24"/>
                <w:szCs w:val="24"/>
                <w:lang w:eastAsia="hr-HR"/>
              </w:rPr>
              <w:t>PRIHODI POSLOVANJA</w:t>
            </w:r>
          </w:p>
        </w:tc>
        <w:tc>
          <w:tcPr>
            <w:tcW w:w="2400" w:type="dxa"/>
            <w:tcBorders>
              <w:top w:val="nil"/>
              <w:left w:val="nil"/>
              <w:bottom w:val="nil"/>
              <w:right w:val="nil"/>
            </w:tcBorders>
            <w:shd w:val="clear" w:color="000000" w:fill="E7E6E6"/>
            <w:noWrap/>
            <w:vAlign w:val="center"/>
            <w:hideMark/>
          </w:tcPr>
          <w:p w14:paraId="7460900F" w14:textId="77777777" w:rsidR="0041296E" w:rsidRPr="0041296E" w:rsidRDefault="0041296E" w:rsidP="0041296E">
            <w:pPr>
              <w:spacing w:after="0" w:line="240" w:lineRule="auto"/>
              <w:jc w:val="right"/>
              <w:rPr>
                <w:rFonts w:ascii="Times New Roman" w:eastAsia="Times New Roman" w:hAnsi="Times New Roman" w:cs="Times New Roman"/>
                <w:color w:val="000000"/>
                <w:sz w:val="24"/>
                <w:szCs w:val="24"/>
                <w:lang w:eastAsia="hr-HR"/>
              </w:rPr>
            </w:pPr>
            <w:r w:rsidRPr="0041296E">
              <w:rPr>
                <w:rFonts w:ascii="Times New Roman" w:eastAsia="Times New Roman" w:hAnsi="Times New Roman" w:cs="Times New Roman"/>
                <w:color w:val="000000"/>
                <w:sz w:val="24"/>
                <w:szCs w:val="24"/>
                <w:lang w:eastAsia="hr-HR"/>
              </w:rPr>
              <w:t>285.548.127</w:t>
            </w:r>
          </w:p>
        </w:tc>
        <w:tc>
          <w:tcPr>
            <w:tcW w:w="2260" w:type="dxa"/>
            <w:tcBorders>
              <w:top w:val="nil"/>
              <w:left w:val="nil"/>
              <w:bottom w:val="nil"/>
              <w:right w:val="nil"/>
            </w:tcBorders>
            <w:shd w:val="clear" w:color="000000" w:fill="FFFFFF"/>
            <w:noWrap/>
            <w:vAlign w:val="center"/>
            <w:hideMark/>
          </w:tcPr>
          <w:p w14:paraId="378388AF" w14:textId="77777777" w:rsidR="0041296E" w:rsidRPr="0041296E" w:rsidRDefault="0041296E" w:rsidP="0041296E">
            <w:pPr>
              <w:spacing w:after="0" w:line="240" w:lineRule="auto"/>
              <w:jc w:val="right"/>
              <w:rPr>
                <w:rFonts w:ascii="Times New Roman" w:eastAsia="Times New Roman" w:hAnsi="Times New Roman" w:cs="Times New Roman"/>
                <w:color w:val="000000"/>
                <w:sz w:val="24"/>
                <w:szCs w:val="24"/>
                <w:lang w:eastAsia="hr-HR"/>
              </w:rPr>
            </w:pPr>
            <w:r w:rsidRPr="0041296E">
              <w:rPr>
                <w:rFonts w:ascii="Times New Roman" w:eastAsia="Times New Roman" w:hAnsi="Times New Roman" w:cs="Times New Roman"/>
                <w:color w:val="000000"/>
                <w:sz w:val="24"/>
                <w:szCs w:val="24"/>
                <w:lang w:eastAsia="hr-HR"/>
              </w:rPr>
              <w:t xml:space="preserve">            314.658.758    </w:t>
            </w:r>
          </w:p>
        </w:tc>
      </w:tr>
      <w:tr w:rsidR="0041296E" w:rsidRPr="0041296E" w14:paraId="2A46D6EC" w14:textId="77777777" w:rsidTr="0041296E">
        <w:trPr>
          <w:trHeight w:val="315"/>
        </w:trPr>
        <w:tc>
          <w:tcPr>
            <w:tcW w:w="4260" w:type="dxa"/>
            <w:tcBorders>
              <w:top w:val="single" w:sz="4" w:space="0" w:color="auto"/>
              <w:left w:val="nil"/>
              <w:bottom w:val="single" w:sz="4" w:space="0" w:color="auto"/>
              <w:right w:val="nil"/>
            </w:tcBorders>
            <w:shd w:val="clear" w:color="000000" w:fill="FFFFFF"/>
            <w:vAlign w:val="center"/>
            <w:hideMark/>
          </w:tcPr>
          <w:p w14:paraId="6E38E9E7" w14:textId="77777777" w:rsidR="0041296E" w:rsidRPr="0041296E" w:rsidRDefault="0041296E" w:rsidP="0041296E">
            <w:pPr>
              <w:spacing w:after="0" w:line="240" w:lineRule="auto"/>
              <w:rPr>
                <w:rFonts w:ascii="Times New Roman" w:eastAsia="Times New Roman" w:hAnsi="Times New Roman" w:cs="Times New Roman"/>
                <w:sz w:val="24"/>
                <w:szCs w:val="24"/>
                <w:lang w:eastAsia="hr-HR"/>
              </w:rPr>
            </w:pPr>
            <w:r w:rsidRPr="0041296E">
              <w:rPr>
                <w:rFonts w:ascii="Times New Roman" w:eastAsia="Times New Roman" w:hAnsi="Times New Roman" w:cs="Times New Roman"/>
                <w:sz w:val="24"/>
                <w:szCs w:val="24"/>
                <w:lang w:eastAsia="hr-HR"/>
              </w:rPr>
              <w:t>RASHODI POSLOVANJA</w:t>
            </w:r>
          </w:p>
        </w:tc>
        <w:tc>
          <w:tcPr>
            <w:tcW w:w="2400" w:type="dxa"/>
            <w:tcBorders>
              <w:top w:val="single" w:sz="4" w:space="0" w:color="auto"/>
              <w:left w:val="nil"/>
              <w:bottom w:val="single" w:sz="4" w:space="0" w:color="auto"/>
              <w:right w:val="nil"/>
            </w:tcBorders>
            <w:shd w:val="clear" w:color="000000" w:fill="E7E6E6"/>
            <w:noWrap/>
            <w:vAlign w:val="bottom"/>
            <w:hideMark/>
          </w:tcPr>
          <w:p w14:paraId="187232CA" w14:textId="77777777" w:rsidR="0041296E" w:rsidRPr="0041296E" w:rsidRDefault="0041296E" w:rsidP="0041296E">
            <w:pPr>
              <w:spacing w:after="0" w:line="240" w:lineRule="auto"/>
              <w:jc w:val="right"/>
              <w:rPr>
                <w:rFonts w:ascii="Times New Roman" w:eastAsia="Times New Roman" w:hAnsi="Times New Roman" w:cs="Times New Roman"/>
                <w:color w:val="000000"/>
                <w:sz w:val="24"/>
                <w:szCs w:val="24"/>
                <w:lang w:eastAsia="hr-HR"/>
              </w:rPr>
            </w:pPr>
            <w:r w:rsidRPr="0041296E">
              <w:rPr>
                <w:rFonts w:ascii="Times New Roman" w:eastAsia="Times New Roman" w:hAnsi="Times New Roman" w:cs="Times New Roman"/>
                <w:color w:val="000000"/>
                <w:sz w:val="24"/>
                <w:szCs w:val="24"/>
                <w:lang w:eastAsia="hr-HR"/>
              </w:rPr>
              <w:t>240.957.159</w:t>
            </w:r>
          </w:p>
        </w:tc>
        <w:tc>
          <w:tcPr>
            <w:tcW w:w="2260" w:type="dxa"/>
            <w:tcBorders>
              <w:top w:val="single" w:sz="4" w:space="0" w:color="auto"/>
              <w:left w:val="nil"/>
              <w:bottom w:val="single" w:sz="4" w:space="0" w:color="auto"/>
              <w:right w:val="nil"/>
            </w:tcBorders>
            <w:shd w:val="clear" w:color="000000" w:fill="FFFFFF"/>
            <w:noWrap/>
            <w:vAlign w:val="bottom"/>
            <w:hideMark/>
          </w:tcPr>
          <w:p w14:paraId="70132A33" w14:textId="77777777" w:rsidR="0041296E" w:rsidRPr="0041296E" w:rsidRDefault="0041296E" w:rsidP="0041296E">
            <w:pPr>
              <w:spacing w:after="0" w:line="240" w:lineRule="auto"/>
              <w:jc w:val="right"/>
              <w:rPr>
                <w:rFonts w:ascii="Times New Roman" w:eastAsia="Times New Roman" w:hAnsi="Times New Roman" w:cs="Times New Roman"/>
                <w:color w:val="000000"/>
                <w:sz w:val="24"/>
                <w:szCs w:val="24"/>
                <w:lang w:eastAsia="hr-HR"/>
              </w:rPr>
            </w:pPr>
            <w:r w:rsidRPr="0041296E">
              <w:rPr>
                <w:rFonts w:ascii="Times New Roman" w:eastAsia="Times New Roman" w:hAnsi="Times New Roman" w:cs="Times New Roman"/>
                <w:color w:val="000000"/>
                <w:sz w:val="24"/>
                <w:szCs w:val="24"/>
                <w:lang w:eastAsia="hr-HR"/>
              </w:rPr>
              <w:t xml:space="preserve">            259.420.734    </w:t>
            </w:r>
          </w:p>
        </w:tc>
      </w:tr>
      <w:tr w:rsidR="0041296E" w:rsidRPr="0041296E" w14:paraId="7160273F" w14:textId="77777777" w:rsidTr="0041296E">
        <w:trPr>
          <w:trHeight w:val="315"/>
        </w:trPr>
        <w:tc>
          <w:tcPr>
            <w:tcW w:w="4260" w:type="dxa"/>
            <w:tcBorders>
              <w:top w:val="nil"/>
              <w:left w:val="nil"/>
              <w:bottom w:val="nil"/>
              <w:right w:val="nil"/>
            </w:tcBorders>
            <w:shd w:val="clear" w:color="000000" w:fill="FFFFFF"/>
            <w:noWrap/>
            <w:vAlign w:val="center"/>
            <w:hideMark/>
          </w:tcPr>
          <w:p w14:paraId="7AAFE0E4" w14:textId="77777777" w:rsidR="0041296E" w:rsidRPr="0041296E" w:rsidRDefault="0041296E" w:rsidP="0041296E">
            <w:pPr>
              <w:spacing w:after="0" w:line="240" w:lineRule="auto"/>
              <w:rPr>
                <w:rFonts w:ascii="Times New Roman" w:eastAsia="Times New Roman" w:hAnsi="Times New Roman" w:cs="Times New Roman"/>
                <w:color w:val="000000"/>
                <w:sz w:val="24"/>
                <w:szCs w:val="24"/>
                <w:lang w:eastAsia="hr-HR"/>
              </w:rPr>
            </w:pPr>
            <w:r w:rsidRPr="0041296E">
              <w:rPr>
                <w:rFonts w:ascii="Times New Roman" w:eastAsia="Times New Roman" w:hAnsi="Times New Roman" w:cs="Times New Roman"/>
                <w:color w:val="000000"/>
                <w:sz w:val="24"/>
                <w:szCs w:val="24"/>
                <w:lang w:eastAsia="hr-HR"/>
              </w:rPr>
              <w:t>VIŠAK IZ POSLOVANJA</w:t>
            </w:r>
          </w:p>
        </w:tc>
        <w:tc>
          <w:tcPr>
            <w:tcW w:w="2400" w:type="dxa"/>
            <w:tcBorders>
              <w:top w:val="nil"/>
              <w:left w:val="nil"/>
              <w:bottom w:val="nil"/>
              <w:right w:val="nil"/>
            </w:tcBorders>
            <w:shd w:val="clear" w:color="000000" w:fill="E7E6E6"/>
            <w:noWrap/>
            <w:vAlign w:val="center"/>
            <w:hideMark/>
          </w:tcPr>
          <w:p w14:paraId="48537DC5" w14:textId="77777777" w:rsidR="0041296E" w:rsidRPr="0041296E" w:rsidRDefault="0041296E" w:rsidP="0041296E">
            <w:pPr>
              <w:spacing w:after="0" w:line="240" w:lineRule="auto"/>
              <w:jc w:val="right"/>
              <w:rPr>
                <w:rFonts w:ascii="Times New Roman" w:eastAsia="Times New Roman" w:hAnsi="Times New Roman" w:cs="Times New Roman"/>
                <w:color w:val="000000"/>
                <w:sz w:val="24"/>
                <w:szCs w:val="24"/>
                <w:lang w:eastAsia="hr-HR"/>
              </w:rPr>
            </w:pPr>
            <w:r w:rsidRPr="0041296E">
              <w:rPr>
                <w:rFonts w:ascii="Times New Roman" w:eastAsia="Times New Roman" w:hAnsi="Times New Roman" w:cs="Times New Roman"/>
                <w:color w:val="000000"/>
                <w:sz w:val="24"/>
                <w:szCs w:val="24"/>
                <w:lang w:eastAsia="hr-HR"/>
              </w:rPr>
              <w:t>44.590.968</w:t>
            </w:r>
          </w:p>
        </w:tc>
        <w:tc>
          <w:tcPr>
            <w:tcW w:w="2260" w:type="dxa"/>
            <w:tcBorders>
              <w:top w:val="nil"/>
              <w:left w:val="nil"/>
              <w:bottom w:val="nil"/>
              <w:right w:val="nil"/>
            </w:tcBorders>
            <w:shd w:val="clear" w:color="000000" w:fill="FFFFFF"/>
            <w:noWrap/>
            <w:vAlign w:val="center"/>
            <w:hideMark/>
          </w:tcPr>
          <w:p w14:paraId="460CBA9E" w14:textId="77777777" w:rsidR="0041296E" w:rsidRPr="0041296E" w:rsidRDefault="0041296E" w:rsidP="0041296E">
            <w:pPr>
              <w:spacing w:after="0" w:line="240" w:lineRule="auto"/>
              <w:jc w:val="right"/>
              <w:rPr>
                <w:rFonts w:ascii="Times New Roman" w:eastAsia="Times New Roman" w:hAnsi="Times New Roman" w:cs="Times New Roman"/>
                <w:color w:val="000000"/>
                <w:sz w:val="24"/>
                <w:szCs w:val="24"/>
                <w:lang w:eastAsia="hr-HR"/>
              </w:rPr>
            </w:pPr>
            <w:r w:rsidRPr="0041296E">
              <w:rPr>
                <w:rFonts w:ascii="Times New Roman" w:eastAsia="Times New Roman" w:hAnsi="Times New Roman" w:cs="Times New Roman"/>
                <w:color w:val="000000"/>
                <w:sz w:val="24"/>
                <w:szCs w:val="24"/>
                <w:lang w:eastAsia="hr-HR"/>
              </w:rPr>
              <w:t xml:space="preserve">              55.238.024    </w:t>
            </w:r>
          </w:p>
        </w:tc>
      </w:tr>
      <w:tr w:rsidR="0041296E" w:rsidRPr="0041296E" w14:paraId="1DD43065" w14:textId="77777777" w:rsidTr="0041296E">
        <w:trPr>
          <w:trHeight w:val="158"/>
        </w:trPr>
        <w:tc>
          <w:tcPr>
            <w:tcW w:w="4260" w:type="dxa"/>
            <w:tcBorders>
              <w:top w:val="nil"/>
              <w:left w:val="nil"/>
              <w:bottom w:val="nil"/>
              <w:right w:val="nil"/>
            </w:tcBorders>
            <w:shd w:val="clear" w:color="000000" w:fill="FFFFFF"/>
            <w:noWrap/>
            <w:vAlign w:val="center"/>
            <w:hideMark/>
          </w:tcPr>
          <w:p w14:paraId="10CE92A7" w14:textId="77777777" w:rsidR="0041296E" w:rsidRPr="0041296E" w:rsidRDefault="0041296E" w:rsidP="0041296E">
            <w:pPr>
              <w:spacing w:after="0" w:line="240" w:lineRule="auto"/>
              <w:rPr>
                <w:rFonts w:ascii="Times New Roman" w:eastAsia="Times New Roman" w:hAnsi="Times New Roman" w:cs="Times New Roman"/>
                <w:color w:val="000000"/>
                <w:sz w:val="24"/>
                <w:szCs w:val="24"/>
                <w:lang w:eastAsia="hr-HR"/>
              </w:rPr>
            </w:pPr>
            <w:r w:rsidRPr="0041296E">
              <w:rPr>
                <w:rFonts w:ascii="Times New Roman" w:eastAsia="Times New Roman" w:hAnsi="Times New Roman" w:cs="Times New Roman"/>
                <w:color w:val="000000"/>
                <w:sz w:val="24"/>
                <w:szCs w:val="24"/>
                <w:lang w:eastAsia="hr-HR"/>
              </w:rPr>
              <w:t> </w:t>
            </w:r>
          </w:p>
        </w:tc>
        <w:tc>
          <w:tcPr>
            <w:tcW w:w="2400" w:type="dxa"/>
            <w:tcBorders>
              <w:top w:val="nil"/>
              <w:left w:val="nil"/>
              <w:bottom w:val="nil"/>
              <w:right w:val="nil"/>
            </w:tcBorders>
            <w:shd w:val="clear" w:color="000000" w:fill="E7E6E6"/>
            <w:noWrap/>
            <w:vAlign w:val="center"/>
            <w:hideMark/>
          </w:tcPr>
          <w:p w14:paraId="5FDCC065" w14:textId="77777777" w:rsidR="0041296E" w:rsidRPr="0041296E" w:rsidRDefault="0041296E" w:rsidP="0041296E">
            <w:pPr>
              <w:spacing w:after="0" w:line="240" w:lineRule="auto"/>
              <w:rPr>
                <w:rFonts w:ascii="Times New Roman" w:eastAsia="Times New Roman" w:hAnsi="Times New Roman" w:cs="Times New Roman"/>
                <w:color w:val="000000"/>
                <w:sz w:val="24"/>
                <w:szCs w:val="24"/>
                <w:lang w:eastAsia="hr-HR"/>
              </w:rPr>
            </w:pPr>
            <w:r w:rsidRPr="0041296E">
              <w:rPr>
                <w:rFonts w:ascii="Times New Roman" w:eastAsia="Times New Roman" w:hAnsi="Times New Roman" w:cs="Times New Roman"/>
                <w:color w:val="000000"/>
                <w:sz w:val="24"/>
                <w:szCs w:val="24"/>
                <w:lang w:eastAsia="hr-HR"/>
              </w:rPr>
              <w:t> </w:t>
            </w:r>
          </w:p>
        </w:tc>
        <w:tc>
          <w:tcPr>
            <w:tcW w:w="2260" w:type="dxa"/>
            <w:tcBorders>
              <w:top w:val="nil"/>
              <w:left w:val="nil"/>
              <w:bottom w:val="nil"/>
              <w:right w:val="nil"/>
            </w:tcBorders>
            <w:shd w:val="clear" w:color="000000" w:fill="FFFFFF"/>
            <w:noWrap/>
            <w:vAlign w:val="center"/>
            <w:hideMark/>
          </w:tcPr>
          <w:p w14:paraId="32CDD795" w14:textId="77777777" w:rsidR="0041296E" w:rsidRPr="0041296E" w:rsidRDefault="0041296E" w:rsidP="0041296E">
            <w:pPr>
              <w:spacing w:after="0" w:line="240" w:lineRule="auto"/>
              <w:jc w:val="right"/>
              <w:rPr>
                <w:rFonts w:ascii="Times New Roman" w:eastAsia="Times New Roman" w:hAnsi="Times New Roman" w:cs="Times New Roman"/>
                <w:color w:val="000000"/>
                <w:sz w:val="24"/>
                <w:szCs w:val="24"/>
                <w:lang w:eastAsia="hr-HR"/>
              </w:rPr>
            </w:pPr>
            <w:r w:rsidRPr="0041296E">
              <w:rPr>
                <w:rFonts w:ascii="Times New Roman" w:eastAsia="Times New Roman" w:hAnsi="Times New Roman" w:cs="Times New Roman"/>
                <w:color w:val="000000"/>
                <w:sz w:val="24"/>
                <w:szCs w:val="24"/>
                <w:lang w:eastAsia="hr-HR"/>
              </w:rPr>
              <w:t> </w:t>
            </w:r>
          </w:p>
        </w:tc>
      </w:tr>
      <w:tr w:rsidR="0041296E" w:rsidRPr="0041296E" w14:paraId="40EE9815" w14:textId="77777777" w:rsidTr="0041296E">
        <w:trPr>
          <w:trHeight w:val="315"/>
        </w:trPr>
        <w:tc>
          <w:tcPr>
            <w:tcW w:w="4260" w:type="dxa"/>
            <w:tcBorders>
              <w:top w:val="nil"/>
              <w:left w:val="nil"/>
              <w:bottom w:val="nil"/>
              <w:right w:val="nil"/>
            </w:tcBorders>
            <w:shd w:val="clear" w:color="000000" w:fill="FFFFFF"/>
            <w:noWrap/>
            <w:vAlign w:val="center"/>
            <w:hideMark/>
          </w:tcPr>
          <w:p w14:paraId="70514E2F" w14:textId="77777777" w:rsidR="0041296E" w:rsidRPr="0041296E" w:rsidRDefault="0041296E" w:rsidP="0041296E">
            <w:pPr>
              <w:spacing w:after="0" w:line="240" w:lineRule="auto"/>
              <w:rPr>
                <w:rFonts w:ascii="Times New Roman" w:eastAsia="Times New Roman" w:hAnsi="Times New Roman" w:cs="Times New Roman"/>
                <w:color w:val="000000"/>
                <w:sz w:val="24"/>
                <w:szCs w:val="24"/>
                <w:lang w:eastAsia="hr-HR"/>
              </w:rPr>
            </w:pPr>
            <w:r w:rsidRPr="0041296E">
              <w:rPr>
                <w:rFonts w:ascii="Times New Roman" w:eastAsia="Times New Roman" w:hAnsi="Times New Roman" w:cs="Times New Roman"/>
                <w:color w:val="000000"/>
                <w:sz w:val="24"/>
                <w:szCs w:val="24"/>
                <w:lang w:eastAsia="hr-HR"/>
              </w:rPr>
              <w:t>PRIHODI OD NEFINANCIJSKE IMOVINE</w:t>
            </w:r>
          </w:p>
        </w:tc>
        <w:tc>
          <w:tcPr>
            <w:tcW w:w="2400" w:type="dxa"/>
            <w:tcBorders>
              <w:top w:val="nil"/>
              <w:left w:val="nil"/>
              <w:bottom w:val="nil"/>
              <w:right w:val="nil"/>
            </w:tcBorders>
            <w:shd w:val="clear" w:color="000000" w:fill="E7E6E6"/>
            <w:noWrap/>
            <w:vAlign w:val="center"/>
            <w:hideMark/>
          </w:tcPr>
          <w:p w14:paraId="7A314374" w14:textId="77777777" w:rsidR="0041296E" w:rsidRPr="0041296E" w:rsidRDefault="0041296E" w:rsidP="0041296E">
            <w:pPr>
              <w:spacing w:after="0" w:line="240" w:lineRule="auto"/>
              <w:jc w:val="right"/>
              <w:rPr>
                <w:rFonts w:ascii="Times New Roman" w:eastAsia="Times New Roman" w:hAnsi="Times New Roman" w:cs="Times New Roman"/>
                <w:color w:val="000000"/>
                <w:sz w:val="24"/>
                <w:szCs w:val="24"/>
                <w:lang w:eastAsia="hr-HR"/>
              </w:rPr>
            </w:pPr>
            <w:r w:rsidRPr="0041296E">
              <w:rPr>
                <w:rFonts w:ascii="Times New Roman" w:eastAsia="Times New Roman" w:hAnsi="Times New Roman" w:cs="Times New Roman"/>
                <w:color w:val="000000"/>
                <w:sz w:val="24"/>
                <w:szCs w:val="24"/>
                <w:lang w:eastAsia="hr-HR"/>
              </w:rPr>
              <w:t>241.568.106</w:t>
            </w:r>
          </w:p>
        </w:tc>
        <w:tc>
          <w:tcPr>
            <w:tcW w:w="2260" w:type="dxa"/>
            <w:tcBorders>
              <w:top w:val="nil"/>
              <w:left w:val="nil"/>
              <w:bottom w:val="nil"/>
              <w:right w:val="nil"/>
            </w:tcBorders>
            <w:shd w:val="clear" w:color="000000" w:fill="FFFFFF"/>
            <w:noWrap/>
            <w:vAlign w:val="center"/>
            <w:hideMark/>
          </w:tcPr>
          <w:p w14:paraId="4EF5A603" w14:textId="77777777" w:rsidR="0041296E" w:rsidRPr="0041296E" w:rsidRDefault="0041296E" w:rsidP="0041296E">
            <w:pPr>
              <w:spacing w:after="0" w:line="240" w:lineRule="auto"/>
              <w:jc w:val="right"/>
              <w:rPr>
                <w:rFonts w:ascii="Times New Roman" w:eastAsia="Times New Roman" w:hAnsi="Times New Roman" w:cs="Times New Roman"/>
                <w:color w:val="000000"/>
                <w:sz w:val="24"/>
                <w:szCs w:val="24"/>
                <w:lang w:eastAsia="hr-HR"/>
              </w:rPr>
            </w:pPr>
            <w:r w:rsidRPr="0041296E">
              <w:rPr>
                <w:rFonts w:ascii="Times New Roman" w:eastAsia="Times New Roman" w:hAnsi="Times New Roman" w:cs="Times New Roman"/>
                <w:color w:val="000000"/>
                <w:sz w:val="24"/>
                <w:szCs w:val="24"/>
                <w:lang w:eastAsia="hr-HR"/>
              </w:rPr>
              <w:t xml:space="preserve">            793.656.363    </w:t>
            </w:r>
          </w:p>
        </w:tc>
      </w:tr>
      <w:tr w:rsidR="0041296E" w:rsidRPr="0041296E" w14:paraId="4C5694FB" w14:textId="77777777" w:rsidTr="0041296E">
        <w:trPr>
          <w:trHeight w:val="315"/>
        </w:trPr>
        <w:tc>
          <w:tcPr>
            <w:tcW w:w="4260" w:type="dxa"/>
            <w:tcBorders>
              <w:top w:val="single" w:sz="4" w:space="0" w:color="auto"/>
              <w:left w:val="nil"/>
              <w:bottom w:val="single" w:sz="4" w:space="0" w:color="auto"/>
              <w:right w:val="nil"/>
            </w:tcBorders>
            <w:shd w:val="clear" w:color="000000" w:fill="FFFFFF"/>
            <w:vAlign w:val="center"/>
            <w:hideMark/>
          </w:tcPr>
          <w:p w14:paraId="1C4D330D" w14:textId="77777777" w:rsidR="0041296E" w:rsidRPr="0041296E" w:rsidRDefault="0041296E" w:rsidP="0041296E">
            <w:pPr>
              <w:spacing w:after="0" w:line="240" w:lineRule="auto"/>
              <w:rPr>
                <w:rFonts w:ascii="Times New Roman" w:eastAsia="Times New Roman" w:hAnsi="Times New Roman" w:cs="Times New Roman"/>
                <w:sz w:val="24"/>
                <w:szCs w:val="24"/>
                <w:lang w:eastAsia="hr-HR"/>
              </w:rPr>
            </w:pPr>
            <w:r w:rsidRPr="0041296E">
              <w:rPr>
                <w:rFonts w:ascii="Times New Roman" w:eastAsia="Times New Roman" w:hAnsi="Times New Roman" w:cs="Times New Roman"/>
                <w:sz w:val="24"/>
                <w:szCs w:val="24"/>
                <w:lang w:eastAsia="hr-HR"/>
              </w:rPr>
              <w:t>RASHODI OD NEFINANCIJSKE IMOVINE</w:t>
            </w:r>
          </w:p>
        </w:tc>
        <w:tc>
          <w:tcPr>
            <w:tcW w:w="2400" w:type="dxa"/>
            <w:tcBorders>
              <w:top w:val="single" w:sz="4" w:space="0" w:color="auto"/>
              <w:left w:val="nil"/>
              <w:bottom w:val="single" w:sz="4" w:space="0" w:color="auto"/>
              <w:right w:val="nil"/>
            </w:tcBorders>
            <w:shd w:val="clear" w:color="000000" w:fill="E7E6E6"/>
            <w:noWrap/>
            <w:vAlign w:val="bottom"/>
            <w:hideMark/>
          </w:tcPr>
          <w:p w14:paraId="58AC2FE5" w14:textId="77777777" w:rsidR="0041296E" w:rsidRPr="0041296E" w:rsidRDefault="0041296E" w:rsidP="0041296E">
            <w:pPr>
              <w:spacing w:after="0" w:line="240" w:lineRule="auto"/>
              <w:jc w:val="right"/>
              <w:rPr>
                <w:rFonts w:ascii="Times New Roman" w:eastAsia="Times New Roman" w:hAnsi="Times New Roman" w:cs="Times New Roman"/>
                <w:color w:val="000000"/>
                <w:sz w:val="24"/>
                <w:szCs w:val="24"/>
                <w:lang w:eastAsia="hr-HR"/>
              </w:rPr>
            </w:pPr>
            <w:r w:rsidRPr="0041296E">
              <w:rPr>
                <w:rFonts w:ascii="Times New Roman" w:eastAsia="Times New Roman" w:hAnsi="Times New Roman" w:cs="Times New Roman"/>
                <w:color w:val="000000"/>
                <w:sz w:val="24"/>
                <w:szCs w:val="24"/>
                <w:lang w:eastAsia="hr-HR"/>
              </w:rPr>
              <w:t>284.728.771</w:t>
            </w:r>
          </w:p>
        </w:tc>
        <w:tc>
          <w:tcPr>
            <w:tcW w:w="2260" w:type="dxa"/>
            <w:tcBorders>
              <w:top w:val="single" w:sz="4" w:space="0" w:color="auto"/>
              <w:left w:val="nil"/>
              <w:bottom w:val="single" w:sz="4" w:space="0" w:color="auto"/>
              <w:right w:val="nil"/>
            </w:tcBorders>
            <w:shd w:val="clear" w:color="000000" w:fill="FFFFFF"/>
            <w:noWrap/>
            <w:vAlign w:val="bottom"/>
            <w:hideMark/>
          </w:tcPr>
          <w:p w14:paraId="60B64A8B" w14:textId="77777777" w:rsidR="0041296E" w:rsidRPr="0041296E" w:rsidRDefault="0041296E" w:rsidP="0041296E">
            <w:pPr>
              <w:spacing w:after="0" w:line="240" w:lineRule="auto"/>
              <w:jc w:val="right"/>
              <w:rPr>
                <w:rFonts w:ascii="Times New Roman" w:eastAsia="Times New Roman" w:hAnsi="Times New Roman" w:cs="Times New Roman"/>
                <w:color w:val="000000"/>
                <w:sz w:val="24"/>
                <w:szCs w:val="24"/>
                <w:lang w:eastAsia="hr-HR"/>
              </w:rPr>
            </w:pPr>
            <w:r w:rsidRPr="0041296E">
              <w:rPr>
                <w:rFonts w:ascii="Times New Roman" w:eastAsia="Times New Roman" w:hAnsi="Times New Roman" w:cs="Times New Roman"/>
                <w:color w:val="000000"/>
                <w:sz w:val="24"/>
                <w:szCs w:val="24"/>
                <w:lang w:eastAsia="hr-HR"/>
              </w:rPr>
              <w:t xml:space="preserve">            816.814.571    </w:t>
            </w:r>
          </w:p>
        </w:tc>
      </w:tr>
      <w:tr w:rsidR="0041296E" w:rsidRPr="0041296E" w14:paraId="27C6E7CA" w14:textId="77777777" w:rsidTr="0041296E">
        <w:trPr>
          <w:trHeight w:val="315"/>
        </w:trPr>
        <w:tc>
          <w:tcPr>
            <w:tcW w:w="4260" w:type="dxa"/>
            <w:tcBorders>
              <w:top w:val="nil"/>
              <w:left w:val="nil"/>
              <w:bottom w:val="nil"/>
              <w:right w:val="nil"/>
            </w:tcBorders>
            <w:shd w:val="clear" w:color="000000" w:fill="FFFFFF"/>
            <w:noWrap/>
            <w:vAlign w:val="center"/>
            <w:hideMark/>
          </w:tcPr>
          <w:p w14:paraId="309E3CE6" w14:textId="77777777" w:rsidR="0041296E" w:rsidRPr="0041296E" w:rsidRDefault="0041296E" w:rsidP="0041296E">
            <w:pPr>
              <w:spacing w:after="0" w:line="240" w:lineRule="auto"/>
              <w:rPr>
                <w:rFonts w:ascii="Times New Roman" w:eastAsia="Times New Roman" w:hAnsi="Times New Roman" w:cs="Times New Roman"/>
                <w:color w:val="000000"/>
                <w:sz w:val="24"/>
                <w:szCs w:val="24"/>
                <w:lang w:eastAsia="hr-HR"/>
              </w:rPr>
            </w:pPr>
            <w:r w:rsidRPr="0041296E">
              <w:rPr>
                <w:rFonts w:ascii="Times New Roman" w:eastAsia="Times New Roman" w:hAnsi="Times New Roman" w:cs="Times New Roman"/>
                <w:color w:val="000000"/>
                <w:sz w:val="24"/>
                <w:szCs w:val="24"/>
                <w:lang w:eastAsia="hr-HR"/>
              </w:rPr>
              <w:t>MANJAK OD NEFINANCIJSKE IMOVINE</w:t>
            </w:r>
          </w:p>
        </w:tc>
        <w:tc>
          <w:tcPr>
            <w:tcW w:w="2400" w:type="dxa"/>
            <w:tcBorders>
              <w:top w:val="nil"/>
              <w:left w:val="nil"/>
              <w:bottom w:val="nil"/>
              <w:right w:val="nil"/>
            </w:tcBorders>
            <w:shd w:val="clear" w:color="000000" w:fill="E7E6E6"/>
            <w:noWrap/>
            <w:vAlign w:val="center"/>
            <w:hideMark/>
          </w:tcPr>
          <w:p w14:paraId="4193039E" w14:textId="77777777" w:rsidR="0041296E" w:rsidRPr="0041296E" w:rsidRDefault="0041296E" w:rsidP="0041296E">
            <w:pPr>
              <w:spacing w:after="0" w:line="240" w:lineRule="auto"/>
              <w:jc w:val="right"/>
              <w:rPr>
                <w:rFonts w:ascii="Times New Roman" w:eastAsia="Times New Roman" w:hAnsi="Times New Roman" w:cs="Times New Roman"/>
                <w:color w:val="000000"/>
                <w:sz w:val="24"/>
                <w:szCs w:val="24"/>
                <w:lang w:eastAsia="hr-HR"/>
              </w:rPr>
            </w:pPr>
            <w:r w:rsidRPr="0041296E">
              <w:rPr>
                <w:rFonts w:ascii="Times New Roman" w:eastAsia="Times New Roman" w:hAnsi="Times New Roman" w:cs="Times New Roman"/>
                <w:color w:val="000000"/>
                <w:sz w:val="24"/>
                <w:szCs w:val="24"/>
                <w:lang w:eastAsia="hr-HR"/>
              </w:rPr>
              <w:t>-43.160.665</w:t>
            </w:r>
          </w:p>
        </w:tc>
        <w:tc>
          <w:tcPr>
            <w:tcW w:w="2260" w:type="dxa"/>
            <w:tcBorders>
              <w:top w:val="nil"/>
              <w:left w:val="nil"/>
              <w:bottom w:val="nil"/>
              <w:right w:val="nil"/>
            </w:tcBorders>
            <w:shd w:val="clear" w:color="000000" w:fill="FFFFFF"/>
            <w:noWrap/>
            <w:vAlign w:val="center"/>
            <w:hideMark/>
          </w:tcPr>
          <w:p w14:paraId="3FFEA9DA" w14:textId="77777777" w:rsidR="0041296E" w:rsidRPr="0041296E" w:rsidRDefault="0041296E" w:rsidP="0041296E">
            <w:pPr>
              <w:spacing w:after="0" w:line="240" w:lineRule="auto"/>
              <w:jc w:val="right"/>
              <w:rPr>
                <w:rFonts w:ascii="Times New Roman" w:eastAsia="Times New Roman" w:hAnsi="Times New Roman" w:cs="Times New Roman"/>
                <w:color w:val="000000"/>
                <w:sz w:val="24"/>
                <w:szCs w:val="24"/>
                <w:lang w:eastAsia="hr-HR"/>
              </w:rPr>
            </w:pPr>
            <w:r w:rsidRPr="0041296E">
              <w:rPr>
                <w:rFonts w:ascii="Times New Roman" w:eastAsia="Times New Roman" w:hAnsi="Times New Roman" w:cs="Times New Roman"/>
                <w:color w:val="000000"/>
                <w:sz w:val="24"/>
                <w:szCs w:val="24"/>
                <w:lang w:eastAsia="hr-HR"/>
              </w:rPr>
              <w:t xml:space="preserve">-             23.158.209    </w:t>
            </w:r>
          </w:p>
        </w:tc>
      </w:tr>
      <w:tr w:rsidR="0041296E" w:rsidRPr="0041296E" w14:paraId="78A9C1F9" w14:textId="77777777" w:rsidTr="0041296E">
        <w:trPr>
          <w:trHeight w:val="143"/>
        </w:trPr>
        <w:tc>
          <w:tcPr>
            <w:tcW w:w="4260" w:type="dxa"/>
            <w:tcBorders>
              <w:top w:val="nil"/>
              <w:left w:val="nil"/>
              <w:bottom w:val="nil"/>
              <w:right w:val="nil"/>
            </w:tcBorders>
            <w:shd w:val="clear" w:color="000000" w:fill="FFFFFF"/>
            <w:noWrap/>
            <w:vAlign w:val="center"/>
            <w:hideMark/>
          </w:tcPr>
          <w:p w14:paraId="14B6F0D3" w14:textId="77777777" w:rsidR="0041296E" w:rsidRPr="0041296E" w:rsidRDefault="0041296E" w:rsidP="0041296E">
            <w:pPr>
              <w:spacing w:after="0" w:line="240" w:lineRule="auto"/>
              <w:rPr>
                <w:rFonts w:ascii="Times New Roman" w:eastAsia="Times New Roman" w:hAnsi="Times New Roman" w:cs="Times New Roman"/>
                <w:color w:val="000000"/>
                <w:sz w:val="24"/>
                <w:szCs w:val="24"/>
                <w:lang w:eastAsia="hr-HR"/>
              </w:rPr>
            </w:pPr>
            <w:r w:rsidRPr="0041296E">
              <w:rPr>
                <w:rFonts w:ascii="Times New Roman" w:eastAsia="Times New Roman" w:hAnsi="Times New Roman" w:cs="Times New Roman"/>
                <w:color w:val="000000"/>
                <w:sz w:val="24"/>
                <w:szCs w:val="24"/>
                <w:lang w:eastAsia="hr-HR"/>
              </w:rPr>
              <w:t> </w:t>
            </w:r>
          </w:p>
        </w:tc>
        <w:tc>
          <w:tcPr>
            <w:tcW w:w="2400" w:type="dxa"/>
            <w:tcBorders>
              <w:top w:val="nil"/>
              <w:left w:val="nil"/>
              <w:bottom w:val="nil"/>
              <w:right w:val="nil"/>
            </w:tcBorders>
            <w:shd w:val="clear" w:color="000000" w:fill="FFFFFF"/>
            <w:noWrap/>
            <w:vAlign w:val="center"/>
            <w:hideMark/>
          </w:tcPr>
          <w:p w14:paraId="49418A38" w14:textId="77777777" w:rsidR="0041296E" w:rsidRPr="0041296E" w:rsidRDefault="0041296E" w:rsidP="0041296E">
            <w:pPr>
              <w:spacing w:after="0" w:line="240" w:lineRule="auto"/>
              <w:rPr>
                <w:rFonts w:ascii="Times New Roman" w:eastAsia="Times New Roman" w:hAnsi="Times New Roman" w:cs="Times New Roman"/>
                <w:color w:val="000000"/>
                <w:sz w:val="24"/>
                <w:szCs w:val="24"/>
                <w:lang w:eastAsia="hr-HR"/>
              </w:rPr>
            </w:pPr>
            <w:r w:rsidRPr="0041296E">
              <w:rPr>
                <w:rFonts w:ascii="Times New Roman" w:eastAsia="Times New Roman" w:hAnsi="Times New Roman" w:cs="Times New Roman"/>
                <w:color w:val="000000"/>
                <w:sz w:val="24"/>
                <w:szCs w:val="24"/>
                <w:lang w:eastAsia="hr-HR"/>
              </w:rPr>
              <w:t> </w:t>
            </w:r>
          </w:p>
        </w:tc>
        <w:tc>
          <w:tcPr>
            <w:tcW w:w="2260" w:type="dxa"/>
            <w:tcBorders>
              <w:top w:val="nil"/>
              <w:left w:val="nil"/>
              <w:bottom w:val="nil"/>
              <w:right w:val="nil"/>
            </w:tcBorders>
            <w:shd w:val="clear" w:color="000000" w:fill="FFFFFF"/>
            <w:noWrap/>
            <w:vAlign w:val="center"/>
            <w:hideMark/>
          </w:tcPr>
          <w:p w14:paraId="72606FB1" w14:textId="77777777" w:rsidR="0041296E" w:rsidRPr="0041296E" w:rsidRDefault="0041296E" w:rsidP="0041296E">
            <w:pPr>
              <w:spacing w:after="0" w:line="240" w:lineRule="auto"/>
              <w:jc w:val="right"/>
              <w:rPr>
                <w:rFonts w:ascii="Times New Roman" w:eastAsia="Times New Roman" w:hAnsi="Times New Roman" w:cs="Times New Roman"/>
                <w:color w:val="000000"/>
                <w:sz w:val="24"/>
                <w:szCs w:val="24"/>
                <w:lang w:eastAsia="hr-HR"/>
              </w:rPr>
            </w:pPr>
            <w:r w:rsidRPr="0041296E">
              <w:rPr>
                <w:rFonts w:ascii="Times New Roman" w:eastAsia="Times New Roman" w:hAnsi="Times New Roman" w:cs="Times New Roman"/>
                <w:color w:val="000000"/>
                <w:sz w:val="24"/>
                <w:szCs w:val="24"/>
                <w:lang w:eastAsia="hr-HR"/>
              </w:rPr>
              <w:t> </w:t>
            </w:r>
          </w:p>
        </w:tc>
      </w:tr>
      <w:tr w:rsidR="0041296E" w:rsidRPr="0041296E" w14:paraId="526C583F" w14:textId="77777777" w:rsidTr="0041296E">
        <w:trPr>
          <w:trHeight w:val="443"/>
        </w:trPr>
        <w:tc>
          <w:tcPr>
            <w:tcW w:w="4260" w:type="dxa"/>
            <w:tcBorders>
              <w:top w:val="nil"/>
              <w:left w:val="nil"/>
              <w:bottom w:val="nil"/>
              <w:right w:val="nil"/>
            </w:tcBorders>
            <w:shd w:val="clear" w:color="000000" w:fill="DDEBF7"/>
            <w:vAlign w:val="center"/>
            <w:hideMark/>
          </w:tcPr>
          <w:p w14:paraId="23836438" w14:textId="77777777" w:rsidR="0041296E" w:rsidRPr="0041296E" w:rsidRDefault="0041296E" w:rsidP="0041296E">
            <w:pPr>
              <w:spacing w:after="0" w:line="240" w:lineRule="auto"/>
              <w:rPr>
                <w:rFonts w:ascii="Times New Roman" w:eastAsia="Times New Roman" w:hAnsi="Times New Roman" w:cs="Times New Roman"/>
                <w:sz w:val="24"/>
                <w:szCs w:val="24"/>
                <w:lang w:eastAsia="hr-HR"/>
              </w:rPr>
            </w:pPr>
            <w:r w:rsidRPr="0041296E">
              <w:rPr>
                <w:rFonts w:ascii="Times New Roman" w:eastAsia="Times New Roman" w:hAnsi="Times New Roman" w:cs="Times New Roman"/>
                <w:sz w:val="24"/>
                <w:szCs w:val="24"/>
                <w:lang w:eastAsia="hr-HR"/>
              </w:rPr>
              <w:t xml:space="preserve">UKUPNO VIŠAK PRIHODA NA RASHODIMA </w:t>
            </w:r>
          </w:p>
        </w:tc>
        <w:tc>
          <w:tcPr>
            <w:tcW w:w="2400" w:type="dxa"/>
            <w:tcBorders>
              <w:top w:val="nil"/>
              <w:left w:val="nil"/>
              <w:bottom w:val="nil"/>
              <w:right w:val="nil"/>
            </w:tcBorders>
            <w:shd w:val="clear" w:color="000000" w:fill="DDEBF7"/>
            <w:vAlign w:val="center"/>
            <w:hideMark/>
          </w:tcPr>
          <w:p w14:paraId="02A88E71" w14:textId="77777777" w:rsidR="0041296E" w:rsidRPr="0041296E" w:rsidRDefault="0041296E" w:rsidP="0041296E">
            <w:pPr>
              <w:spacing w:after="0" w:line="240" w:lineRule="auto"/>
              <w:jc w:val="right"/>
              <w:rPr>
                <w:rFonts w:ascii="Times New Roman" w:eastAsia="Times New Roman" w:hAnsi="Times New Roman" w:cs="Times New Roman"/>
                <w:sz w:val="24"/>
                <w:szCs w:val="24"/>
                <w:lang w:eastAsia="hr-HR"/>
              </w:rPr>
            </w:pPr>
            <w:r w:rsidRPr="0041296E">
              <w:rPr>
                <w:rFonts w:ascii="Times New Roman" w:eastAsia="Times New Roman" w:hAnsi="Times New Roman" w:cs="Times New Roman"/>
                <w:sz w:val="24"/>
                <w:szCs w:val="24"/>
                <w:lang w:eastAsia="hr-HR"/>
              </w:rPr>
              <w:t>1.430.303</w:t>
            </w:r>
          </w:p>
        </w:tc>
        <w:tc>
          <w:tcPr>
            <w:tcW w:w="2260" w:type="dxa"/>
            <w:tcBorders>
              <w:top w:val="nil"/>
              <w:left w:val="nil"/>
              <w:bottom w:val="nil"/>
              <w:right w:val="nil"/>
            </w:tcBorders>
            <w:shd w:val="clear" w:color="000000" w:fill="DDEBF7"/>
            <w:vAlign w:val="center"/>
            <w:hideMark/>
          </w:tcPr>
          <w:p w14:paraId="176D2D37" w14:textId="77777777" w:rsidR="0041296E" w:rsidRPr="0041296E" w:rsidRDefault="0041296E" w:rsidP="0041296E">
            <w:pPr>
              <w:spacing w:after="0" w:line="240" w:lineRule="auto"/>
              <w:jc w:val="center"/>
              <w:rPr>
                <w:rFonts w:ascii="Times New Roman" w:eastAsia="Times New Roman" w:hAnsi="Times New Roman" w:cs="Times New Roman"/>
                <w:b/>
                <w:bCs/>
                <w:sz w:val="24"/>
                <w:szCs w:val="24"/>
                <w:lang w:eastAsia="hr-HR"/>
              </w:rPr>
            </w:pPr>
            <w:r w:rsidRPr="0041296E">
              <w:rPr>
                <w:rFonts w:ascii="Times New Roman" w:eastAsia="Times New Roman" w:hAnsi="Times New Roman" w:cs="Times New Roman"/>
                <w:b/>
                <w:bCs/>
                <w:sz w:val="24"/>
                <w:szCs w:val="24"/>
                <w:lang w:eastAsia="hr-HR"/>
              </w:rPr>
              <w:t xml:space="preserve">        32.079.815    </w:t>
            </w:r>
          </w:p>
        </w:tc>
      </w:tr>
    </w:tbl>
    <w:p w14:paraId="1D1F9679" w14:textId="77777777" w:rsidR="0036357A" w:rsidRDefault="0036357A" w:rsidP="0036357A">
      <w:pPr>
        <w:ind w:left="284"/>
        <w:jc w:val="both"/>
        <w:rPr>
          <w:rFonts w:ascii="Times New Roman" w:hAnsi="Times New Roman" w:cs="Times New Roman"/>
          <w:bCs/>
          <w:sz w:val="24"/>
          <w:szCs w:val="24"/>
        </w:rPr>
      </w:pPr>
    </w:p>
    <w:p w14:paraId="5FDC66EA" w14:textId="77777777" w:rsidR="0036357A" w:rsidRPr="00C92389" w:rsidRDefault="0036357A" w:rsidP="0036357A">
      <w:pPr>
        <w:ind w:left="284"/>
        <w:jc w:val="both"/>
        <w:rPr>
          <w:rFonts w:ascii="Times New Roman" w:hAnsi="Times New Roman" w:cs="Times New Roman"/>
          <w:bCs/>
          <w:sz w:val="24"/>
          <w:szCs w:val="24"/>
        </w:rPr>
      </w:pPr>
    </w:p>
    <w:p w14:paraId="2564F960" w14:textId="77777777" w:rsidR="0036357A" w:rsidRPr="00C92389" w:rsidRDefault="0036357A" w:rsidP="0036357A">
      <w:pPr>
        <w:ind w:left="284"/>
        <w:jc w:val="both"/>
        <w:rPr>
          <w:rFonts w:ascii="Times New Roman" w:hAnsi="Times New Roman" w:cs="Times New Roman"/>
          <w:bCs/>
          <w:sz w:val="24"/>
          <w:szCs w:val="24"/>
        </w:rPr>
      </w:pPr>
      <w:r w:rsidRPr="00C92389">
        <w:rPr>
          <w:rFonts w:ascii="Times New Roman" w:hAnsi="Times New Roman" w:cs="Times New Roman"/>
          <w:bCs/>
          <w:sz w:val="24"/>
          <w:szCs w:val="24"/>
        </w:rPr>
        <w:t>Agencija je u 202</w:t>
      </w:r>
      <w:r>
        <w:rPr>
          <w:rFonts w:ascii="Times New Roman" w:hAnsi="Times New Roman" w:cs="Times New Roman"/>
          <w:bCs/>
          <w:sz w:val="24"/>
          <w:szCs w:val="24"/>
        </w:rPr>
        <w:t>2</w:t>
      </w:r>
      <w:r w:rsidRPr="00C92389">
        <w:rPr>
          <w:rFonts w:ascii="Times New Roman" w:hAnsi="Times New Roman" w:cs="Times New Roman"/>
          <w:bCs/>
          <w:sz w:val="24"/>
          <w:szCs w:val="24"/>
        </w:rPr>
        <w:t>. godini ostvarila višak prihoda nad rashodima iz poslovanja te manjak prihoda nad rashodima od nefinancijske imovine.</w:t>
      </w:r>
    </w:p>
    <w:p w14:paraId="2DBF8D9A" w14:textId="77777777" w:rsidR="0036357A" w:rsidRPr="00C92389" w:rsidRDefault="0036357A" w:rsidP="0036357A">
      <w:pPr>
        <w:ind w:left="284"/>
        <w:jc w:val="both"/>
        <w:rPr>
          <w:rFonts w:ascii="Times New Roman" w:hAnsi="Times New Roman" w:cs="Times New Roman"/>
          <w:bCs/>
          <w:sz w:val="24"/>
          <w:szCs w:val="24"/>
        </w:rPr>
      </w:pPr>
      <w:r w:rsidRPr="00C92389">
        <w:rPr>
          <w:rFonts w:ascii="Times New Roman" w:hAnsi="Times New Roman" w:cs="Times New Roman"/>
          <w:bCs/>
          <w:sz w:val="24"/>
          <w:szCs w:val="24"/>
        </w:rPr>
        <w:t>Višak prihoda poslovanja ostvaren je jer se nabava kratkotrajne nefinancijske imovine (razred 4 obvezne zalihe) financirala iz prihoda poslovanja (izvor 11, razred 6).</w:t>
      </w:r>
    </w:p>
    <w:p w14:paraId="28A8097D" w14:textId="77777777" w:rsidR="0036357A" w:rsidRPr="00C92389" w:rsidRDefault="0036357A" w:rsidP="0036357A">
      <w:pPr>
        <w:ind w:left="284"/>
        <w:jc w:val="both"/>
        <w:rPr>
          <w:rFonts w:ascii="Times New Roman" w:hAnsi="Times New Roman" w:cs="Times New Roman"/>
          <w:bCs/>
          <w:sz w:val="24"/>
          <w:szCs w:val="24"/>
        </w:rPr>
      </w:pPr>
      <w:r w:rsidRPr="00C92389">
        <w:rPr>
          <w:rFonts w:ascii="Times New Roman" w:hAnsi="Times New Roman" w:cs="Times New Roman"/>
          <w:bCs/>
          <w:sz w:val="24"/>
          <w:szCs w:val="24"/>
        </w:rPr>
        <w:t xml:space="preserve">Razlika ukupnih rashoda nad ukupnim prihodima je </w:t>
      </w:r>
      <w:r>
        <w:rPr>
          <w:rFonts w:ascii="Times New Roman" w:hAnsi="Times New Roman" w:cs="Times New Roman"/>
          <w:bCs/>
          <w:sz w:val="24"/>
          <w:szCs w:val="24"/>
        </w:rPr>
        <w:t>32.079.815</w:t>
      </w:r>
      <w:r w:rsidRPr="00C92389">
        <w:rPr>
          <w:rFonts w:ascii="Times New Roman" w:hAnsi="Times New Roman" w:cs="Times New Roman"/>
          <w:bCs/>
          <w:sz w:val="24"/>
          <w:szCs w:val="24"/>
        </w:rPr>
        <w:t xml:space="preserve"> HRK i nastala je kao rezultat načina priznavanja prihoda i rashoda. </w:t>
      </w:r>
    </w:p>
    <w:p w14:paraId="5180D142" w14:textId="77777777" w:rsidR="0036357A" w:rsidRPr="00C92389" w:rsidRDefault="0036357A" w:rsidP="0036357A">
      <w:pPr>
        <w:ind w:left="284"/>
        <w:jc w:val="both"/>
        <w:rPr>
          <w:rFonts w:ascii="Times New Roman" w:hAnsi="Times New Roman" w:cs="Times New Roman"/>
          <w:bCs/>
          <w:sz w:val="24"/>
          <w:szCs w:val="24"/>
        </w:rPr>
      </w:pPr>
      <w:r w:rsidRPr="00C92389">
        <w:rPr>
          <w:rFonts w:ascii="Times New Roman" w:hAnsi="Times New Roman" w:cs="Times New Roman"/>
          <w:bCs/>
          <w:sz w:val="24"/>
          <w:szCs w:val="24"/>
        </w:rPr>
        <w:t xml:space="preserve">U proračunskom računovodstvu, sukladno modificiranom načelu nastanka događaja, prihodi se priznaju tek kad su naplaćeni. Stoga se izdani računi ne knjiže kao potraživanje i prihod </w:t>
      </w:r>
      <w:r w:rsidRPr="00C92389">
        <w:rPr>
          <w:rFonts w:ascii="Times New Roman" w:hAnsi="Times New Roman" w:cs="Times New Roman"/>
          <w:bCs/>
          <w:sz w:val="24"/>
          <w:szCs w:val="24"/>
        </w:rPr>
        <w:lastRenderedPageBreak/>
        <w:t>nego kao potraživanje i obračunati prihod (17/97). Prilikom naplate na svoj račun zadužuje se račun novčanih sredstava, a kod naplate na račun proračuna račun 16721 Potraživanje iz proračuna za naplaćene prihode korisnika te odobrava račun potraživanja (17). Istovremeno se zadužuje račun obračunatih prihoda (97) i odobrava račun prihoda (7).</w:t>
      </w:r>
    </w:p>
    <w:p w14:paraId="59DF863E" w14:textId="77777777" w:rsidR="0036357A" w:rsidRPr="00C92389" w:rsidRDefault="0036357A" w:rsidP="0036357A">
      <w:pPr>
        <w:ind w:left="284"/>
        <w:jc w:val="both"/>
        <w:rPr>
          <w:rFonts w:ascii="Times New Roman" w:hAnsi="Times New Roman" w:cs="Times New Roman"/>
          <w:bCs/>
          <w:sz w:val="24"/>
          <w:szCs w:val="24"/>
        </w:rPr>
      </w:pPr>
      <w:r w:rsidRPr="00C92389">
        <w:rPr>
          <w:rFonts w:ascii="Times New Roman" w:hAnsi="Times New Roman" w:cs="Times New Roman"/>
          <w:bCs/>
          <w:sz w:val="24"/>
          <w:szCs w:val="24"/>
        </w:rPr>
        <w:t>Do razlike u rezultatu dolazi i zbog računa po kojima su rashodi priznati u prosincu 20</w:t>
      </w:r>
      <w:r>
        <w:rPr>
          <w:rFonts w:ascii="Times New Roman" w:hAnsi="Times New Roman" w:cs="Times New Roman"/>
          <w:bCs/>
          <w:sz w:val="24"/>
          <w:szCs w:val="24"/>
        </w:rPr>
        <w:t>21</w:t>
      </w:r>
      <w:r w:rsidRPr="00C92389">
        <w:rPr>
          <w:rFonts w:ascii="Times New Roman" w:hAnsi="Times New Roman" w:cs="Times New Roman"/>
          <w:bCs/>
          <w:sz w:val="24"/>
          <w:szCs w:val="24"/>
        </w:rPr>
        <w:t>. godine a prihodi poslovanja (6) se evidentiraju prilikom plaćanja računa u siječnju 20</w:t>
      </w:r>
      <w:r>
        <w:rPr>
          <w:rFonts w:ascii="Times New Roman" w:hAnsi="Times New Roman" w:cs="Times New Roman"/>
          <w:bCs/>
          <w:sz w:val="24"/>
          <w:szCs w:val="24"/>
        </w:rPr>
        <w:t>22</w:t>
      </w:r>
      <w:r w:rsidRPr="00C92389">
        <w:rPr>
          <w:rFonts w:ascii="Times New Roman" w:hAnsi="Times New Roman" w:cs="Times New Roman"/>
          <w:bCs/>
          <w:sz w:val="24"/>
          <w:szCs w:val="24"/>
        </w:rPr>
        <w:t>. godine. Isti je slučaj i sa rashodima iz prosinca 20</w:t>
      </w:r>
      <w:r>
        <w:rPr>
          <w:rFonts w:ascii="Times New Roman" w:hAnsi="Times New Roman" w:cs="Times New Roman"/>
          <w:bCs/>
          <w:sz w:val="24"/>
          <w:szCs w:val="24"/>
        </w:rPr>
        <w:t>22</w:t>
      </w:r>
      <w:r w:rsidRPr="00C92389">
        <w:rPr>
          <w:rFonts w:ascii="Times New Roman" w:hAnsi="Times New Roman" w:cs="Times New Roman"/>
          <w:bCs/>
          <w:sz w:val="24"/>
          <w:szCs w:val="24"/>
        </w:rPr>
        <w:t>. godine. Rashodi evidentiranih računa u prosincu 20</w:t>
      </w:r>
      <w:r>
        <w:rPr>
          <w:rFonts w:ascii="Times New Roman" w:hAnsi="Times New Roman" w:cs="Times New Roman"/>
          <w:bCs/>
          <w:sz w:val="24"/>
          <w:szCs w:val="24"/>
        </w:rPr>
        <w:t>22</w:t>
      </w:r>
      <w:r w:rsidRPr="00C92389">
        <w:rPr>
          <w:rFonts w:ascii="Times New Roman" w:hAnsi="Times New Roman" w:cs="Times New Roman"/>
          <w:bCs/>
          <w:sz w:val="24"/>
          <w:szCs w:val="24"/>
        </w:rPr>
        <w:t>. godine veći su od prihoda poslovanja priznatih u siječnju 20</w:t>
      </w:r>
      <w:r>
        <w:rPr>
          <w:rFonts w:ascii="Times New Roman" w:hAnsi="Times New Roman" w:cs="Times New Roman"/>
          <w:bCs/>
          <w:sz w:val="24"/>
          <w:szCs w:val="24"/>
        </w:rPr>
        <w:t>22</w:t>
      </w:r>
      <w:r w:rsidRPr="00C92389">
        <w:rPr>
          <w:rFonts w:ascii="Times New Roman" w:hAnsi="Times New Roman" w:cs="Times New Roman"/>
          <w:bCs/>
          <w:sz w:val="24"/>
          <w:szCs w:val="24"/>
        </w:rPr>
        <w:t>. i razlika između istih je dio manjka u ukupnom rezultatu 20</w:t>
      </w:r>
      <w:r>
        <w:rPr>
          <w:rFonts w:ascii="Times New Roman" w:hAnsi="Times New Roman" w:cs="Times New Roman"/>
          <w:bCs/>
          <w:sz w:val="24"/>
          <w:szCs w:val="24"/>
        </w:rPr>
        <w:t>22</w:t>
      </w:r>
      <w:r w:rsidRPr="00C92389">
        <w:rPr>
          <w:rFonts w:ascii="Times New Roman" w:hAnsi="Times New Roman" w:cs="Times New Roman"/>
          <w:bCs/>
          <w:sz w:val="24"/>
          <w:szCs w:val="24"/>
        </w:rPr>
        <w:t xml:space="preserve">. godine. </w:t>
      </w:r>
    </w:p>
    <w:p w14:paraId="1F6A1D6F" w14:textId="77777777" w:rsidR="00405662" w:rsidRPr="00C01992" w:rsidRDefault="00405662" w:rsidP="00405662">
      <w:pPr>
        <w:ind w:left="284"/>
        <w:jc w:val="both"/>
        <w:rPr>
          <w:rFonts w:ascii="Times New Roman" w:hAnsi="Times New Roman" w:cs="Times New Roman"/>
          <w:color w:val="FF0000"/>
          <w:sz w:val="24"/>
          <w:szCs w:val="24"/>
        </w:rPr>
      </w:pPr>
    </w:p>
    <w:p w14:paraId="44F7DE93" w14:textId="77777777" w:rsidR="00405662" w:rsidRPr="00C01992" w:rsidRDefault="00405662" w:rsidP="00405662">
      <w:pPr>
        <w:ind w:left="284"/>
        <w:jc w:val="center"/>
        <w:rPr>
          <w:rFonts w:ascii="Times New Roman" w:hAnsi="Times New Roman" w:cs="Times New Roman"/>
          <w:b/>
          <w:i/>
          <w:sz w:val="24"/>
          <w:szCs w:val="24"/>
        </w:rPr>
      </w:pPr>
      <w:r w:rsidRPr="00C01992">
        <w:rPr>
          <w:rFonts w:ascii="Times New Roman" w:hAnsi="Times New Roman" w:cs="Times New Roman"/>
          <w:b/>
          <w:i/>
          <w:sz w:val="24"/>
          <w:szCs w:val="24"/>
        </w:rPr>
        <w:t>BILJEŠKE UZ IZVJEŠTAJ O OBVEZAMA</w:t>
      </w:r>
    </w:p>
    <w:p w14:paraId="74229088" w14:textId="77777777" w:rsidR="00405662" w:rsidRPr="00C01992" w:rsidRDefault="00405662" w:rsidP="00405662">
      <w:pPr>
        <w:ind w:left="284"/>
        <w:jc w:val="both"/>
        <w:rPr>
          <w:rFonts w:ascii="Times New Roman" w:hAnsi="Times New Roman" w:cs="Times New Roman"/>
          <w:color w:val="FF0000"/>
          <w:sz w:val="24"/>
          <w:szCs w:val="24"/>
        </w:rPr>
      </w:pPr>
    </w:p>
    <w:p w14:paraId="6D0F9728" w14:textId="04D035DF" w:rsidR="00405662" w:rsidRPr="00C01992" w:rsidRDefault="00405662" w:rsidP="00405662">
      <w:pPr>
        <w:ind w:left="284"/>
        <w:jc w:val="both"/>
        <w:rPr>
          <w:rFonts w:ascii="Times New Roman" w:hAnsi="Times New Roman" w:cs="Times New Roman"/>
          <w:sz w:val="24"/>
          <w:szCs w:val="24"/>
        </w:rPr>
      </w:pPr>
      <w:r w:rsidRPr="00C01992">
        <w:rPr>
          <w:rFonts w:ascii="Times New Roman" w:hAnsi="Times New Roman" w:cs="Times New Roman"/>
          <w:sz w:val="24"/>
          <w:szCs w:val="24"/>
        </w:rPr>
        <w:t xml:space="preserve">Obveze iskazane u izvještaju se odnose na proknjižene ali nedospjele obveze koje na kraju izvještajnog razdoblja iznose </w:t>
      </w:r>
      <w:r w:rsidR="00CA0738" w:rsidRPr="00C01992">
        <w:rPr>
          <w:rFonts w:ascii="Times New Roman" w:hAnsi="Times New Roman" w:cs="Times New Roman"/>
          <w:sz w:val="24"/>
          <w:szCs w:val="24"/>
        </w:rPr>
        <w:t xml:space="preserve">263.369.821,29 </w:t>
      </w:r>
      <w:r w:rsidRPr="00C01992">
        <w:rPr>
          <w:rFonts w:ascii="Times New Roman" w:hAnsi="Times New Roman" w:cs="Times New Roman"/>
          <w:sz w:val="24"/>
          <w:szCs w:val="24"/>
        </w:rPr>
        <w:t xml:space="preserve">HRK. </w:t>
      </w:r>
    </w:p>
    <w:p w14:paraId="0A26CD26" w14:textId="7BAAAD31" w:rsidR="00405662" w:rsidRDefault="00405662" w:rsidP="00405662">
      <w:pPr>
        <w:ind w:left="284"/>
        <w:jc w:val="both"/>
        <w:rPr>
          <w:rFonts w:ascii="Times New Roman" w:hAnsi="Times New Roman" w:cs="Times New Roman"/>
          <w:color w:val="FF0000"/>
          <w:sz w:val="24"/>
          <w:szCs w:val="24"/>
        </w:rPr>
      </w:pPr>
    </w:p>
    <w:p w14:paraId="5DC321F1" w14:textId="443AF87C" w:rsidR="003A1F3E" w:rsidRPr="00C01992" w:rsidRDefault="003A1F3E" w:rsidP="003A1F3E">
      <w:pPr>
        <w:ind w:left="284"/>
        <w:jc w:val="center"/>
        <w:rPr>
          <w:rFonts w:ascii="Times New Roman" w:hAnsi="Times New Roman" w:cs="Times New Roman"/>
          <w:color w:val="FF0000"/>
          <w:sz w:val="24"/>
          <w:szCs w:val="24"/>
        </w:rPr>
      </w:pPr>
      <w:r w:rsidRPr="00C01992">
        <w:rPr>
          <w:rFonts w:ascii="Times New Roman" w:hAnsi="Times New Roman" w:cs="Times New Roman"/>
          <w:b/>
          <w:i/>
          <w:sz w:val="24"/>
          <w:szCs w:val="24"/>
        </w:rPr>
        <w:t>BILJEŠKE UZ</w:t>
      </w:r>
      <w:r>
        <w:rPr>
          <w:rFonts w:ascii="Times New Roman" w:hAnsi="Times New Roman" w:cs="Times New Roman"/>
          <w:b/>
          <w:i/>
          <w:sz w:val="24"/>
          <w:szCs w:val="24"/>
        </w:rPr>
        <w:t xml:space="preserve"> Obrazac P-VRIO i RAS-funkcijski</w:t>
      </w:r>
    </w:p>
    <w:p w14:paraId="0D98E8C6" w14:textId="5660440A" w:rsidR="00405662" w:rsidRDefault="003A1F3E" w:rsidP="00405662">
      <w:pPr>
        <w:ind w:left="284"/>
        <w:rPr>
          <w:rFonts w:ascii="Times New Roman" w:hAnsi="Times New Roman" w:cs="Times New Roman"/>
          <w:sz w:val="24"/>
          <w:szCs w:val="24"/>
        </w:rPr>
      </w:pPr>
      <w:r>
        <w:rPr>
          <w:rFonts w:ascii="Times New Roman" w:hAnsi="Times New Roman" w:cs="Times New Roman"/>
          <w:sz w:val="24"/>
          <w:szCs w:val="24"/>
        </w:rPr>
        <w:t>Na obrascu P-VRIO su iskazane promjene u vrijednosti i obujmu imovine i obveza koje nisu rezultat prihoda i rashoda, a odnose se na dozvoljene inventurne manjkove za obvezne zalihe koji zbog svoje prirode-svojstava hlape, te na ispravak vrijednosti ostale imovine Agencije.</w:t>
      </w:r>
    </w:p>
    <w:p w14:paraId="461F1ACF" w14:textId="69209B0E" w:rsidR="003A1F3E" w:rsidRDefault="003A1F3E" w:rsidP="00405662">
      <w:pPr>
        <w:ind w:left="284"/>
        <w:rPr>
          <w:rFonts w:ascii="Times New Roman" w:hAnsi="Times New Roman" w:cs="Times New Roman"/>
          <w:sz w:val="24"/>
          <w:szCs w:val="24"/>
        </w:rPr>
      </w:pPr>
      <w:r>
        <w:rPr>
          <w:rFonts w:ascii="Times New Roman" w:hAnsi="Times New Roman" w:cs="Times New Roman"/>
          <w:sz w:val="24"/>
          <w:szCs w:val="24"/>
        </w:rPr>
        <w:t>Na obrascu RAS-funkcijski su iskazani rashodi prema funkcijskoj klasifikaciji (CROFOG).</w:t>
      </w:r>
    </w:p>
    <w:p w14:paraId="22E9672B" w14:textId="6F27927E" w:rsidR="003A1F3E" w:rsidRDefault="003A1F3E" w:rsidP="00405662">
      <w:pPr>
        <w:ind w:left="284"/>
        <w:rPr>
          <w:rFonts w:ascii="Times New Roman" w:hAnsi="Times New Roman" w:cs="Times New Roman"/>
          <w:sz w:val="24"/>
          <w:szCs w:val="24"/>
        </w:rPr>
      </w:pPr>
    </w:p>
    <w:p w14:paraId="5C2BDC9D" w14:textId="77777777" w:rsidR="003A1F3E" w:rsidRPr="00C01992" w:rsidRDefault="003A1F3E" w:rsidP="00405662">
      <w:pPr>
        <w:ind w:left="284"/>
        <w:rPr>
          <w:rFonts w:ascii="Times New Roman" w:hAnsi="Times New Roman" w:cs="Times New Roman"/>
          <w:sz w:val="24"/>
          <w:szCs w:val="24"/>
        </w:rPr>
      </w:pPr>
    </w:p>
    <w:p w14:paraId="294BA7E6" w14:textId="66757908" w:rsidR="00782EDD" w:rsidRPr="00C01992" w:rsidRDefault="00405662" w:rsidP="00405662">
      <w:pPr>
        <w:ind w:left="284"/>
        <w:rPr>
          <w:rFonts w:ascii="Times New Roman" w:hAnsi="Times New Roman" w:cs="Times New Roman"/>
          <w:sz w:val="24"/>
          <w:szCs w:val="24"/>
        </w:rPr>
      </w:pPr>
      <w:r w:rsidRPr="00C01992">
        <w:rPr>
          <w:rFonts w:ascii="Times New Roman" w:hAnsi="Times New Roman" w:cs="Times New Roman"/>
          <w:sz w:val="24"/>
          <w:szCs w:val="24"/>
        </w:rPr>
        <w:tab/>
      </w:r>
      <w:r w:rsidRPr="00C01992">
        <w:rPr>
          <w:rFonts w:ascii="Times New Roman" w:hAnsi="Times New Roman" w:cs="Times New Roman"/>
          <w:sz w:val="24"/>
          <w:szCs w:val="24"/>
        </w:rPr>
        <w:tab/>
      </w:r>
      <w:r w:rsidRPr="00C01992">
        <w:rPr>
          <w:rFonts w:ascii="Times New Roman" w:hAnsi="Times New Roman" w:cs="Times New Roman"/>
          <w:sz w:val="24"/>
          <w:szCs w:val="24"/>
        </w:rPr>
        <w:tab/>
      </w:r>
      <w:r w:rsidRPr="00C01992">
        <w:rPr>
          <w:rFonts w:ascii="Times New Roman" w:hAnsi="Times New Roman" w:cs="Times New Roman"/>
          <w:sz w:val="24"/>
          <w:szCs w:val="24"/>
        </w:rPr>
        <w:tab/>
      </w:r>
      <w:r w:rsidRPr="00C01992">
        <w:rPr>
          <w:rFonts w:ascii="Times New Roman" w:hAnsi="Times New Roman" w:cs="Times New Roman"/>
          <w:sz w:val="24"/>
          <w:szCs w:val="24"/>
        </w:rPr>
        <w:tab/>
      </w:r>
      <w:r w:rsidRPr="00C01992">
        <w:rPr>
          <w:rFonts w:ascii="Times New Roman" w:hAnsi="Times New Roman" w:cs="Times New Roman"/>
          <w:sz w:val="24"/>
          <w:szCs w:val="24"/>
        </w:rPr>
        <w:tab/>
      </w:r>
      <w:r w:rsidRPr="00C01992">
        <w:rPr>
          <w:rFonts w:ascii="Times New Roman" w:hAnsi="Times New Roman" w:cs="Times New Roman"/>
          <w:sz w:val="24"/>
          <w:szCs w:val="24"/>
        </w:rPr>
        <w:tab/>
      </w:r>
      <w:r w:rsidRPr="00C01992">
        <w:rPr>
          <w:rFonts w:ascii="Times New Roman" w:hAnsi="Times New Roman" w:cs="Times New Roman"/>
          <w:sz w:val="24"/>
          <w:szCs w:val="24"/>
        </w:rPr>
        <w:tab/>
        <w:t xml:space="preserve">    </w:t>
      </w:r>
      <w:r w:rsidR="00430576">
        <w:rPr>
          <w:rFonts w:ascii="Times New Roman" w:hAnsi="Times New Roman" w:cs="Times New Roman"/>
          <w:sz w:val="24"/>
          <w:szCs w:val="24"/>
        </w:rPr>
        <w:t>v</w:t>
      </w:r>
      <w:r w:rsidR="00782EDD" w:rsidRPr="00C01992">
        <w:rPr>
          <w:rFonts w:ascii="Times New Roman" w:hAnsi="Times New Roman" w:cs="Times New Roman"/>
          <w:sz w:val="24"/>
          <w:szCs w:val="24"/>
        </w:rPr>
        <w:t>.</w:t>
      </w:r>
      <w:r w:rsidR="00430576">
        <w:rPr>
          <w:rFonts w:ascii="Times New Roman" w:hAnsi="Times New Roman" w:cs="Times New Roman"/>
          <w:sz w:val="24"/>
          <w:szCs w:val="24"/>
        </w:rPr>
        <w:t>d</w:t>
      </w:r>
      <w:r w:rsidR="00782EDD" w:rsidRPr="00C01992">
        <w:rPr>
          <w:rFonts w:ascii="Times New Roman" w:hAnsi="Times New Roman" w:cs="Times New Roman"/>
          <w:sz w:val="24"/>
          <w:szCs w:val="24"/>
        </w:rPr>
        <w:t xml:space="preserve">. </w:t>
      </w:r>
      <w:r w:rsidR="00430576">
        <w:rPr>
          <w:rFonts w:ascii="Times New Roman" w:hAnsi="Times New Roman" w:cs="Times New Roman"/>
          <w:sz w:val="24"/>
          <w:szCs w:val="24"/>
        </w:rPr>
        <w:t>P</w:t>
      </w:r>
      <w:r w:rsidR="00782EDD" w:rsidRPr="00C01992">
        <w:rPr>
          <w:rFonts w:ascii="Times New Roman" w:hAnsi="Times New Roman" w:cs="Times New Roman"/>
          <w:sz w:val="24"/>
          <w:szCs w:val="24"/>
        </w:rPr>
        <w:t>redsjednika Uprave</w:t>
      </w:r>
      <w:r w:rsidRPr="00C01992">
        <w:rPr>
          <w:rFonts w:ascii="Times New Roman" w:hAnsi="Times New Roman" w:cs="Times New Roman"/>
          <w:sz w:val="24"/>
          <w:szCs w:val="24"/>
        </w:rPr>
        <w:t xml:space="preserve">      </w:t>
      </w:r>
    </w:p>
    <w:p w14:paraId="3E26AFB9" w14:textId="105F0B92" w:rsidR="00405662" w:rsidRPr="00C01992" w:rsidRDefault="00405662" w:rsidP="00782EDD">
      <w:pPr>
        <w:ind w:left="5948" w:firstLine="424"/>
        <w:rPr>
          <w:rFonts w:ascii="Times New Roman" w:hAnsi="Times New Roman" w:cs="Times New Roman"/>
          <w:sz w:val="24"/>
          <w:szCs w:val="24"/>
        </w:rPr>
      </w:pPr>
      <w:r w:rsidRPr="00C01992">
        <w:rPr>
          <w:rFonts w:ascii="Times New Roman" w:hAnsi="Times New Roman" w:cs="Times New Roman"/>
          <w:sz w:val="24"/>
          <w:szCs w:val="24"/>
        </w:rPr>
        <w:t>Marijan Krpan</w:t>
      </w:r>
    </w:p>
    <w:p w14:paraId="03D6955E" w14:textId="77777777" w:rsidR="00D76BDF" w:rsidRPr="00C01992" w:rsidRDefault="00D76BDF" w:rsidP="00D6067A">
      <w:pPr>
        <w:jc w:val="both"/>
        <w:rPr>
          <w:rFonts w:ascii="Times New Roman" w:hAnsi="Times New Roman" w:cs="Times New Roman"/>
          <w:sz w:val="24"/>
          <w:szCs w:val="24"/>
        </w:rPr>
      </w:pPr>
    </w:p>
    <w:sectPr w:rsidR="00D76BDF" w:rsidRPr="00C019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5B32"/>
    <w:multiLevelType w:val="hybridMultilevel"/>
    <w:tmpl w:val="40D6B0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C52D81"/>
    <w:multiLevelType w:val="hybridMultilevel"/>
    <w:tmpl w:val="644C3BCE"/>
    <w:lvl w:ilvl="0" w:tplc="0AD60FE6">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166F5596"/>
    <w:multiLevelType w:val="hybridMultilevel"/>
    <w:tmpl w:val="C98A4E34"/>
    <w:lvl w:ilvl="0" w:tplc="9E082F0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1F8626E"/>
    <w:multiLevelType w:val="hybridMultilevel"/>
    <w:tmpl w:val="651E932C"/>
    <w:lvl w:ilvl="0" w:tplc="6C76669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2362C5"/>
    <w:multiLevelType w:val="hybridMultilevel"/>
    <w:tmpl w:val="EAD23BB4"/>
    <w:lvl w:ilvl="0" w:tplc="14649C76">
      <w:numFmt w:val="bullet"/>
      <w:lvlText w:val="-"/>
      <w:lvlJc w:val="left"/>
      <w:pPr>
        <w:tabs>
          <w:tab w:val="num" w:pos="735"/>
        </w:tabs>
        <w:ind w:left="735" w:hanging="375"/>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6C1448"/>
    <w:multiLevelType w:val="hybridMultilevel"/>
    <w:tmpl w:val="01081246"/>
    <w:lvl w:ilvl="0" w:tplc="3F52A210">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DA5CE8"/>
    <w:multiLevelType w:val="hybridMultilevel"/>
    <w:tmpl w:val="2F983A3A"/>
    <w:lvl w:ilvl="0" w:tplc="1A487C2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9DC68F7"/>
    <w:multiLevelType w:val="hybridMultilevel"/>
    <w:tmpl w:val="DE4ED4E6"/>
    <w:lvl w:ilvl="0" w:tplc="14F2DC90">
      <w:start w:val="1"/>
      <w:numFmt w:val="decimal"/>
      <w:lvlText w:val="%1."/>
      <w:lvlJc w:val="left"/>
      <w:pPr>
        <w:ind w:left="1080" w:hanging="360"/>
      </w:pPr>
      <w:rPr>
        <w:rFonts w:hint="default"/>
        <w:b/>
        <w:i/>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6BA449C2"/>
    <w:multiLevelType w:val="singleLevel"/>
    <w:tmpl w:val="01A8C1EE"/>
    <w:lvl w:ilvl="0">
      <w:numFmt w:val="bullet"/>
      <w:lvlText w:val="-"/>
      <w:lvlJc w:val="left"/>
      <w:pPr>
        <w:tabs>
          <w:tab w:val="num" w:pos="720"/>
        </w:tabs>
        <w:ind w:left="720" w:hanging="360"/>
      </w:pPr>
    </w:lvl>
  </w:abstractNum>
  <w:abstractNum w:abstractNumId="9" w15:restartNumberingAfterBreak="0">
    <w:nsid w:val="79051782"/>
    <w:multiLevelType w:val="hybridMultilevel"/>
    <w:tmpl w:val="9A6EEC4A"/>
    <w:lvl w:ilvl="0" w:tplc="01A8C1EE">
      <w:numFmt w:val="bullet"/>
      <w:lvlText w:val="-"/>
      <w:lvlJc w:val="left"/>
      <w:pPr>
        <w:tabs>
          <w:tab w:val="num" w:pos="720"/>
        </w:tabs>
        <w:ind w:left="720" w:hanging="360"/>
      </w:pPr>
      <w:rPr>
        <w:rFonts w:hint="default"/>
      </w:rPr>
    </w:lvl>
    <w:lvl w:ilvl="1" w:tplc="041A0001">
      <w:start w:val="1"/>
      <w:numFmt w:val="bullet"/>
      <w:lvlText w:val=""/>
      <w:lvlJc w:val="left"/>
      <w:pPr>
        <w:tabs>
          <w:tab w:val="num" w:pos="1800"/>
        </w:tabs>
        <w:ind w:left="1800" w:hanging="360"/>
      </w:pPr>
      <w:rPr>
        <w:rFonts w:ascii="Symbol" w:hAnsi="Symbol"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C312641"/>
    <w:multiLevelType w:val="hybridMultilevel"/>
    <w:tmpl w:val="7BBC5B0A"/>
    <w:lvl w:ilvl="0" w:tplc="B7A822C6">
      <w:start w:val="2"/>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2128113302">
    <w:abstractNumId w:val="5"/>
  </w:num>
  <w:num w:numId="2" w16cid:durableId="288361343">
    <w:abstractNumId w:val="3"/>
  </w:num>
  <w:num w:numId="3" w16cid:durableId="1560558410">
    <w:abstractNumId w:val="8"/>
  </w:num>
  <w:num w:numId="4" w16cid:durableId="1582787927">
    <w:abstractNumId w:val="4"/>
  </w:num>
  <w:num w:numId="5" w16cid:durableId="1117062054">
    <w:abstractNumId w:val="9"/>
  </w:num>
  <w:num w:numId="6" w16cid:durableId="1826237009">
    <w:abstractNumId w:val="10"/>
  </w:num>
  <w:num w:numId="7" w16cid:durableId="21128272">
    <w:abstractNumId w:val="0"/>
  </w:num>
  <w:num w:numId="8" w16cid:durableId="1024988102">
    <w:abstractNumId w:val="1"/>
  </w:num>
  <w:num w:numId="9" w16cid:durableId="1413968035">
    <w:abstractNumId w:val="7"/>
  </w:num>
  <w:num w:numId="10" w16cid:durableId="1577399179">
    <w:abstractNumId w:val="6"/>
  </w:num>
  <w:num w:numId="11" w16cid:durableId="139465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4B6"/>
    <w:rsid w:val="00000E63"/>
    <w:rsid w:val="00017ECB"/>
    <w:rsid w:val="00024348"/>
    <w:rsid w:val="00024A3C"/>
    <w:rsid w:val="000308FD"/>
    <w:rsid w:val="00031064"/>
    <w:rsid w:val="00050541"/>
    <w:rsid w:val="00054298"/>
    <w:rsid w:val="0006003D"/>
    <w:rsid w:val="00064F30"/>
    <w:rsid w:val="000C5024"/>
    <w:rsid w:val="000E09D7"/>
    <w:rsid w:val="000E10D6"/>
    <w:rsid w:val="000F34FD"/>
    <w:rsid w:val="0011235F"/>
    <w:rsid w:val="00123FE4"/>
    <w:rsid w:val="00143562"/>
    <w:rsid w:val="001528B6"/>
    <w:rsid w:val="001534A1"/>
    <w:rsid w:val="001A0E4A"/>
    <w:rsid w:val="001B4EB8"/>
    <w:rsid w:val="001C5C97"/>
    <w:rsid w:val="001F4098"/>
    <w:rsid w:val="00202501"/>
    <w:rsid w:val="00214DEE"/>
    <w:rsid w:val="002444B6"/>
    <w:rsid w:val="00247E28"/>
    <w:rsid w:val="00260125"/>
    <w:rsid w:val="00270F52"/>
    <w:rsid w:val="00286EC9"/>
    <w:rsid w:val="002A7EF4"/>
    <w:rsid w:val="002B6295"/>
    <w:rsid w:val="002C5A7E"/>
    <w:rsid w:val="002D5DA3"/>
    <w:rsid w:val="002E0C35"/>
    <w:rsid w:val="002E34FB"/>
    <w:rsid w:val="002F229D"/>
    <w:rsid w:val="002F6E17"/>
    <w:rsid w:val="0032479D"/>
    <w:rsid w:val="0034007B"/>
    <w:rsid w:val="003507F1"/>
    <w:rsid w:val="0036330A"/>
    <w:rsid w:val="0036357A"/>
    <w:rsid w:val="003676E2"/>
    <w:rsid w:val="003719D9"/>
    <w:rsid w:val="003A1F3E"/>
    <w:rsid w:val="003A7E9C"/>
    <w:rsid w:val="003B5026"/>
    <w:rsid w:val="003E1FCE"/>
    <w:rsid w:val="003F6CFF"/>
    <w:rsid w:val="00405662"/>
    <w:rsid w:val="0041296E"/>
    <w:rsid w:val="004211FB"/>
    <w:rsid w:val="00424CB5"/>
    <w:rsid w:val="0042605C"/>
    <w:rsid w:val="00430576"/>
    <w:rsid w:val="00433C0B"/>
    <w:rsid w:val="004436B9"/>
    <w:rsid w:val="00445597"/>
    <w:rsid w:val="00461250"/>
    <w:rsid w:val="00464934"/>
    <w:rsid w:val="00480604"/>
    <w:rsid w:val="00490F71"/>
    <w:rsid w:val="00493540"/>
    <w:rsid w:val="004A4733"/>
    <w:rsid w:val="004A52DF"/>
    <w:rsid w:val="004A58EB"/>
    <w:rsid w:val="004A6D08"/>
    <w:rsid w:val="004B1691"/>
    <w:rsid w:val="004C2238"/>
    <w:rsid w:val="004C4596"/>
    <w:rsid w:val="004F3EDA"/>
    <w:rsid w:val="00503FCD"/>
    <w:rsid w:val="0050635C"/>
    <w:rsid w:val="00510464"/>
    <w:rsid w:val="00524A42"/>
    <w:rsid w:val="005371A6"/>
    <w:rsid w:val="0054469D"/>
    <w:rsid w:val="00544E0C"/>
    <w:rsid w:val="00547AC3"/>
    <w:rsid w:val="00562422"/>
    <w:rsid w:val="00565C21"/>
    <w:rsid w:val="0057402B"/>
    <w:rsid w:val="00574F8F"/>
    <w:rsid w:val="005C3AD5"/>
    <w:rsid w:val="005F41EA"/>
    <w:rsid w:val="0060078E"/>
    <w:rsid w:val="006023C2"/>
    <w:rsid w:val="0062649D"/>
    <w:rsid w:val="00640A17"/>
    <w:rsid w:val="00643729"/>
    <w:rsid w:val="00643BF2"/>
    <w:rsid w:val="00645999"/>
    <w:rsid w:val="00653B80"/>
    <w:rsid w:val="00670336"/>
    <w:rsid w:val="00681A85"/>
    <w:rsid w:val="00682683"/>
    <w:rsid w:val="006A1E4E"/>
    <w:rsid w:val="006A486C"/>
    <w:rsid w:val="006C3227"/>
    <w:rsid w:val="006D476D"/>
    <w:rsid w:val="006E2CE4"/>
    <w:rsid w:val="00702610"/>
    <w:rsid w:val="00715917"/>
    <w:rsid w:val="00721C7A"/>
    <w:rsid w:val="00724137"/>
    <w:rsid w:val="00724EF2"/>
    <w:rsid w:val="00754FF9"/>
    <w:rsid w:val="00756ACC"/>
    <w:rsid w:val="007579FE"/>
    <w:rsid w:val="0077144A"/>
    <w:rsid w:val="007806D5"/>
    <w:rsid w:val="00782EDD"/>
    <w:rsid w:val="00796CA9"/>
    <w:rsid w:val="007B40F6"/>
    <w:rsid w:val="007B550D"/>
    <w:rsid w:val="007C40E5"/>
    <w:rsid w:val="007E0369"/>
    <w:rsid w:val="007E0C05"/>
    <w:rsid w:val="007F5A4C"/>
    <w:rsid w:val="00805272"/>
    <w:rsid w:val="00813D33"/>
    <w:rsid w:val="00827DE6"/>
    <w:rsid w:val="0083493A"/>
    <w:rsid w:val="00843C3E"/>
    <w:rsid w:val="00844549"/>
    <w:rsid w:val="0084499A"/>
    <w:rsid w:val="0084647C"/>
    <w:rsid w:val="00856277"/>
    <w:rsid w:val="0086598E"/>
    <w:rsid w:val="00867F04"/>
    <w:rsid w:val="00890232"/>
    <w:rsid w:val="008A0BB0"/>
    <w:rsid w:val="008A7EFE"/>
    <w:rsid w:val="008B3B27"/>
    <w:rsid w:val="008C4CD2"/>
    <w:rsid w:val="008E76F2"/>
    <w:rsid w:val="008F70DD"/>
    <w:rsid w:val="00906DE5"/>
    <w:rsid w:val="009203A2"/>
    <w:rsid w:val="009269BF"/>
    <w:rsid w:val="00944FF9"/>
    <w:rsid w:val="00950103"/>
    <w:rsid w:val="00960FAB"/>
    <w:rsid w:val="009862B0"/>
    <w:rsid w:val="009946B5"/>
    <w:rsid w:val="009A0671"/>
    <w:rsid w:val="009B0738"/>
    <w:rsid w:val="009C31B5"/>
    <w:rsid w:val="009E3C2D"/>
    <w:rsid w:val="009E4B7C"/>
    <w:rsid w:val="009F0478"/>
    <w:rsid w:val="009F2FCA"/>
    <w:rsid w:val="009F6E48"/>
    <w:rsid w:val="00A11E57"/>
    <w:rsid w:val="00A228FF"/>
    <w:rsid w:val="00A234D9"/>
    <w:rsid w:val="00A45004"/>
    <w:rsid w:val="00A57A62"/>
    <w:rsid w:val="00A62315"/>
    <w:rsid w:val="00AA3D8A"/>
    <w:rsid w:val="00AE0EC2"/>
    <w:rsid w:val="00AE198B"/>
    <w:rsid w:val="00B119B3"/>
    <w:rsid w:val="00B12520"/>
    <w:rsid w:val="00B12CA9"/>
    <w:rsid w:val="00B135C2"/>
    <w:rsid w:val="00B256B2"/>
    <w:rsid w:val="00B35C45"/>
    <w:rsid w:val="00B36CD8"/>
    <w:rsid w:val="00B374FC"/>
    <w:rsid w:val="00B544EA"/>
    <w:rsid w:val="00B5687D"/>
    <w:rsid w:val="00B60CC2"/>
    <w:rsid w:val="00B61A37"/>
    <w:rsid w:val="00B65BAA"/>
    <w:rsid w:val="00B66579"/>
    <w:rsid w:val="00B723CF"/>
    <w:rsid w:val="00B72964"/>
    <w:rsid w:val="00B74910"/>
    <w:rsid w:val="00B75271"/>
    <w:rsid w:val="00B8257E"/>
    <w:rsid w:val="00B93D16"/>
    <w:rsid w:val="00BA6F74"/>
    <w:rsid w:val="00BB3AFD"/>
    <w:rsid w:val="00BD1240"/>
    <w:rsid w:val="00BF3C59"/>
    <w:rsid w:val="00C01992"/>
    <w:rsid w:val="00C038E3"/>
    <w:rsid w:val="00C10F31"/>
    <w:rsid w:val="00C42249"/>
    <w:rsid w:val="00C42ED8"/>
    <w:rsid w:val="00C53971"/>
    <w:rsid w:val="00C77ACF"/>
    <w:rsid w:val="00C80F2A"/>
    <w:rsid w:val="00CA0738"/>
    <w:rsid w:val="00CA4480"/>
    <w:rsid w:val="00CB37A0"/>
    <w:rsid w:val="00CB75E5"/>
    <w:rsid w:val="00CC2613"/>
    <w:rsid w:val="00CC6188"/>
    <w:rsid w:val="00CD38CE"/>
    <w:rsid w:val="00CE4052"/>
    <w:rsid w:val="00CE4626"/>
    <w:rsid w:val="00CE6E12"/>
    <w:rsid w:val="00D02F2F"/>
    <w:rsid w:val="00D072F2"/>
    <w:rsid w:val="00D567AC"/>
    <w:rsid w:val="00D6067A"/>
    <w:rsid w:val="00D62416"/>
    <w:rsid w:val="00D76BDF"/>
    <w:rsid w:val="00DA6E7D"/>
    <w:rsid w:val="00DD4926"/>
    <w:rsid w:val="00DD7244"/>
    <w:rsid w:val="00DE67DB"/>
    <w:rsid w:val="00DF4255"/>
    <w:rsid w:val="00E203AE"/>
    <w:rsid w:val="00E227FC"/>
    <w:rsid w:val="00E25E1F"/>
    <w:rsid w:val="00E41379"/>
    <w:rsid w:val="00E551AB"/>
    <w:rsid w:val="00E62828"/>
    <w:rsid w:val="00E66EB3"/>
    <w:rsid w:val="00E80CED"/>
    <w:rsid w:val="00EA0876"/>
    <w:rsid w:val="00EA647A"/>
    <w:rsid w:val="00EB02C0"/>
    <w:rsid w:val="00EE071E"/>
    <w:rsid w:val="00F167F8"/>
    <w:rsid w:val="00F246F1"/>
    <w:rsid w:val="00F305FE"/>
    <w:rsid w:val="00F43F00"/>
    <w:rsid w:val="00F54279"/>
    <w:rsid w:val="00F606AB"/>
    <w:rsid w:val="00F67A34"/>
    <w:rsid w:val="00FB35CA"/>
    <w:rsid w:val="00FD43BB"/>
    <w:rsid w:val="00FD7AA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8683A"/>
  <w15:chartTrackingRefBased/>
  <w15:docId w15:val="{093A68AF-B95A-4E64-B871-2C473D9B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4B6"/>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link w:val="OdlomakpopisaChar"/>
    <w:uiPriority w:val="34"/>
    <w:qFormat/>
    <w:rsid w:val="003676E2"/>
    <w:pPr>
      <w:ind w:left="720"/>
      <w:contextualSpacing/>
    </w:pPr>
  </w:style>
  <w:style w:type="character" w:customStyle="1" w:styleId="OdlomakpopisaChar">
    <w:name w:val="Odlomak popisa Char"/>
    <w:basedOn w:val="Zadanifontodlomka"/>
    <w:link w:val="Odlomakpopisa"/>
    <w:uiPriority w:val="34"/>
    <w:rsid w:val="003676E2"/>
  </w:style>
  <w:style w:type="paragraph" w:customStyle="1" w:styleId="xmsonormal">
    <w:name w:val="x_msonormal"/>
    <w:basedOn w:val="Normal"/>
    <w:rsid w:val="004436B9"/>
    <w:pPr>
      <w:spacing w:after="0" w:line="240" w:lineRule="auto"/>
    </w:pPr>
    <w:rPr>
      <w:rFonts w:ascii="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71591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15917"/>
    <w:rPr>
      <w:rFonts w:ascii="Segoe UI" w:hAnsi="Segoe UI" w:cs="Segoe UI"/>
      <w:sz w:val="18"/>
      <w:szCs w:val="18"/>
    </w:rPr>
  </w:style>
  <w:style w:type="paragraph" w:styleId="Naglaencitat">
    <w:name w:val="Intense Quote"/>
    <w:basedOn w:val="Normal"/>
    <w:next w:val="Normal"/>
    <w:link w:val="NaglaencitatChar"/>
    <w:uiPriority w:val="30"/>
    <w:qFormat/>
    <w:rsid w:val="001F4098"/>
    <w:pPr>
      <w:pBdr>
        <w:top w:val="single" w:sz="4" w:space="10" w:color="4472C4"/>
        <w:bottom w:val="single" w:sz="4" w:space="10" w:color="4472C4"/>
      </w:pBdr>
      <w:spacing w:before="360" w:after="360" w:line="259" w:lineRule="auto"/>
      <w:ind w:left="864" w:right="864"/>
      <w:jc w:val="center"/>
    </w:pPr>
    <w:rPr>
      <w:rFonts w:ascii="Calibri" w:eastAsia="Calibri" w:hAnsi="Calibri" w:cs="Times New Roman"/>
      <w:i/>
      <w:iCs/>
      <w:color w:val="4472C4"/>
    </w:rPr>
  </w:style>
  <w:style w:type="character" w:customStyle="1" w:styleId="NaglaencitatChar">
    <w:name w:val="Naglašen citat Char"/>
    <w:basedOn w:val="Zadanifontodlomka"/>
    <w:link w:val="Naglaencitat"/>
    <w:uiPriority w:val="30"/>
    <w:rsid w:val="001F4098"/>
    <w:rPr>
      <w:rFonts w:ascii="Calibri" w:eastAsia="Calibri" w:hAnsi="Calibri" w:cs="Times New Roman"/>
      <w:i/>
      <w:iCs/>
      <w:color w:val="4472C4"/>
    </w:rPr>
  </w:style>
  <w:style w:type="character" w:styleId="Jakoisticanje">
    <w:name w:val="Intense Emphasis"/>
    <w:uiPriority w:val="21"/>
    <w:qFormat/>
    <w:rsid w:val="001F4098"/>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3819">
      <w:bodyDiv w:val="1"/>
      <w:marLeft w:val="0"/>
      <w:marRight w:val="0"/>
      <w:marTop w:val="0"/>
      <w:marBottom w:val="0"/>
      <w:divBdr>
        <w:top w:val="none" w:sz="0" w:space="0" w:color="auto"/>
        <w:left w:val="none" w:sz="0" w:space="0" w:color="auto"/>
        <w:bottom w:val="none" w:sz="0" w:space="0" w:color="auto"/>
        <w:right w:val="none" w:sz="0" w:space="0" w:color="auto"/>
      </w:divBdr>
    </w:div>
    <w:div w:id="10911194">
      <w:bodyDiv w:val="1"/>
      <w:marLeft w:val="0"/>
      <w:marRight w:val="0"/>
      <w:marTop w:val="0"/>
      <w:marBottom w:val="0"/>
      <w:divBdr>
        <w:top w:val="none" w:sz="0" w:space="0" w:color="auto"/>
        <w:left w:val="none" w:sz="0" w:space="0" w:color="auto"/>
        <w:bottom w:val="none" w:sz="0" w:space="0" w:color="auto"/>
        <w:right w:val="none" w:sz="0" w:space="0" w:color="auto"/>
      </w:divBdr>
    </w:div>
    <w:div w:id="25450794">
      <w:bodyDiv w:val="1"/>
      <w:marLeft w:val="0"/>
      <w:marRight w:val="0"/>
      <w:marTop w:val="0"/>
      <w:marBottom w:val="0"/>
      <w:divBdr>
        <w:top w:val="none" w:sz="0" w:space="0" w:color="auto"/>
        <w:left w:val="none" w:sz="0" w:space="0" w:color="auto"/>
        <w:bottom w:val="none" w:sz="0" w:space="0" w:color="auto"/>
        <w:right w:val="none" w:sz="0" w:space="0" w:color="auto"/>
      </w:divBdr>
    </w:div>
    <w:div w:id="55473909">
      <w:bodyDiv w:val="1"/>
      <w:marLeft w:val="0"/>
      <w:marRight w:val="0"/>
      <w:marTop w:val="0"/>
      <w:marBottom w:val="0"/>
      <w:divBdr>
        <w:top w:val="none" w:sz="0" w:space="0" w:color="auto"/>
        <w:left w:val="none" w:sz="0" w:space="0" w:color="auto"/>
        <w:bottom w:val="none" w:sz="0" w:space="0" w:color="auto"/>
        <w:right w:val="none" w:sz="0" w:space="0" w:color="auto"/>
      </w:divBdr>
    </w:div>
    <w:div w:id="125125780">
      <w:bodyDiv w:val="1"/>
      <w:marLeft w:val="0"/>
      <w:marRight w:val="0"/>
      <w:marTop w:val="0"/>
      <w:marBottom w:val="0"/>
      <w:divBdr>
        <w:top w:val="none" w:sz="0" w:space="0" w:color="auto"/>
        <w:left w:val="none" w:sz="0" w:space="0" w:color="auto"/>
        <w:bottom w:val="none" w:sz="0" w:space="0" w:color="auto"/>
        <w:right w:val="none" w:sz="0" w:space="0" w:color="auto"/>
      </w:divBdr>
    </w:div>
    <w:div w:id="155076670">
      <w:bodyDiv w:val="1"/>
      <w:marLeft w:val="0"/>
      <w:marRight w:val="0"/>
      <w:marTop w:val="0"/>
      <w:marBottom w:val="0"/>
      <w:divBdr>
        <w:top w:val="none" w:sz="0" w:space="0" w:color="auto"/>
        <w:left w:val="none" w:sz="0" w:space="0" w:color="auto"/>
        <w:bottom w:val="none" w:sz="0" w:space="0" w:color="auto"/>
        <w:right w:val="none" w:sz="0" w:space="0" w:color="auto"/>
      </w:divBdr>
    </w:div>
    <w:div w:id="181434259">
      <w:bodyDiv w:val="1"/>
      <w:marLeft w:val="0"/>
      <w:marRight w:val="0"/>
      <w:marTop w:val="0"/>
      <w:marBottom w:val="0"/>
      <w:divBdr>
        <w:top w:val="none" w:sz="0" w:space="0" w:color="auto"/>
        <w:left w:val="none" w:sz="0" w:space="0" w:color="auto"/>
        <w:bottom w:val="none" w:sz="0" w:space="0" w:color="auto"/>
        <w:right w:val="none" w:sz="0" w:space="0" w:color="auto"/>
      </w:divBdr>
    </w:div>
    <w:div w:id="182331511">
      <w:bodyDiv w:val="1"/>
      <w:marLeft w:val="0"/>
      <w:marRight w:val="0"/>
      <w:marTop w:val="0"/>
      <w:marBottom w:val="0"/>
      <w:divBdr>
        <w:top w:val="none" w:sz="0" w:space="0" w:color="auto"/>
        <w:left w:val="none" w:sz="0" w:space="0" w:color="auto"/>
        <w:bottom w:val="none" w:sz="0" w:space="0" w:color="auto"/>
        <w:right w:val="none" w:sz="0" w:space="0" w:color="auto"/>
      </w:divBdr>
    </w:div>
    <w:div w:id="217017621">
      <w:bodyDiv w:val="1"/>
      <w:marLeft w:val="0"/>
      <w:marRight w:val="0"/>
      <w:marTop w:val="0"/>
      <w:marBottom w:val="0"/>
      <w:divBdr>
        <w:top w:val="none" w:sz="0" w:space="0" w:color="auto"/>
        <w:left w:val="none" w:sz="0" w:space="0" w:color="auto"/>
        <w:bottom w:val="none" w:sz="0" w:space="0" w:color="auto"/>
        <w:right w:val="none" w:sz="0" w:space="0" w:color="auto"/>
      </w:divBdr>
    </w:div>
    <w:div w:id="233319755">
      <w:bodyDiv w:val="1"/>
      <w:marLeft w:val="0"/>
      <w:marRight w:val="0"/>
      <w:marTop w:val="0"/>
      <w:marBottom w:val="0"/>
      <w:divBdr>
        <w:top w:val="none" w:sz="0" w:space="0" w:color="auto"/>
        <w:left w:val="none" w:sz="0" w:space="0" w:color="auto"/>
        <w:bottom w:val="none" w:sz="0" w:space="0" w:color="auto"/>
        <w:right w:val="none" w:sz="0" w:space="0" w:color="auto"/>
      </w:divBdr>
    </w:div>
    <w:div w:id="441535185">
      <w:bodyDiv w:val="1"/>
      <w:marLeft w:val="0"/>
      <w:marRight w:val="0"/>
      <w:marTop w:val="0"/>
      <w:marBottom w:val="0"/>
      <w:divBdr>
        <w:top w:val="none" w:sz="0" w:space="0" w:color="auto"/>
        <w:left w:val="none" w:sz="0" w:space="0" w:color="auto"/>
        <w:bottom w:val="none" w:sz="0" w:space="0" w:color="auto"/>
        <w:right w:val="none" w:sz="0" w:space="0" w:color="auto"/>
      </w:divBdr>
    </w:div>
    <w:div w:id="472218411">
      <w:bodyDiv w:val="1"/>
      <w:marLeft w:val="0"/>
      <w:marRight w:val="0"/>
      <w:marTop w:val="0"/>
      <w:marBottom w:val="0"/>
      <w:divBdr>
        <w:top w:val="none" w:sz="0" w:space="0" w:color="auto"/>
        <w:left w:val="none" w:sz="0" w:space="0" w:color="auto"/>
        <w:bottom w:val="none" w:sz="0" w:space="0" w:color="auto"/>
        <w:right w:val="none" w:sz="0" w:space="0" w:color="auto"/>
      </w:divBdr>
    </w:div>
    <w:div w:id="475340654">
      <w:bodyDiv w:val="1"/>
      <w:marLeft w:val="0"/>
      <w:marRight w:val="0"/>
      <w:marTop w:val="0"/>
      <w:marBottom w:val="0"/>
      <w:divBdr>
        <w:top w:val="none" w:sz="0" w:space="0" w:color="auto"/>
        <w:left w:val="none" w:sz="0" w:space="0" w:color="auto"/>
        <w:bottom w:val="none" w:sz="0" w:space="0" w:color="auto"/>
        <w:right w:val="none" w:sz="0" w:space="0" w:color="auto"/>
      </w:divBdr>
    </w:div>
    <w:div w:id="508372733">
      <w:bodyDiv w:val="1"/>
      <w:marLeft w:val="0"/>
      <w:marRight w:val="0"/>
      <w:marTop w:val="0"/>
      <w:marBottom w:val="0"/>
      <w:divBdr>
        <w:top w:val="none" w:sz="0" w:space="0" w:color="auto"/>
        <w:left w:val="none" w:sz="0" w:space="0" w:color="auto"/>
        <w:bottom w:val="none" w:sz="0" w:space="0" w:color="auto"/>
        <w:right w:val="none" w:sz="0" w:space="0" w:color="auto"/>
      </w:divBdr>
    </w:div>
    <w:div w:id="512846232">
      <w:bodyDiv w:val="1"/>
      <w:marLeft w:val="0"/>
      <w:marRight w:val="0"/>
      <w:marTop w:val="0"/>
      <w:marBottom w:val="0"/>
      <w:divBdr>
        <w:top w:val="none" w:sz="0" w:space="0" w:color="auto"/>
        <w:left w:val="none" w:sz="0" w:space="0" w:color="auto"/>
        <w:bottom w:val="none" w:sz="0" w:space="0" w:color="auto"/>
        <w:right w:val="none" w:sz="0" w:space="0" w:color="auto"/>
      </w:divBdr>
    </w:div>
    <w:div w:id="621808097">
      <w:bodyDiv w:val="1"/>
      <w:marLeft w:val="0"/>
      <w:marRight w:val="0"/>
      <w:marTop w:val="0"/>
      <w:marBottom w:val="0"/>
      <w:divBdr>
        <w:top w:val="none" w:sz="0" w:space="0" w:color="auto"/>
        <w:left w:val="none" w:sz="0" w:space="0" w:color="auto"/>
        <w:bottom w:val="none" w:sz="0" w:space="0" w:color="auto"/>
        <w:right w:val="none" w:sz="0" w:space="0" w:color="auto"/>
      </w:divBdr>
    </w:div>
    <w:div w:id="683364790">
      <w:bodyDiv w:val="1"/>
      <w:marLeft w:val="0"/>
      <w:marRight w:val="0"/>
      <w:marTop w:val="0"/>
      <w:marBottom w:val="0"/>
      <w:divBdr>
        <w:top w:val="none" w:sz="0" w:space="0" w:color="auto"/>
        <w:left w:val="none" w:sz="0" w:space="0" w:color="auto"/>
        <w:bottom w:val="none" w:sz="0" w:space="0" w:color="auto"/>
        <w:right w:val="none" w:sz="0" w:space="0" w:color="auto"/>
      </w:divBdr>
    </w:div>
    <w:div w:id="683940760">
      <w:bodyDiv w:val="1"/>
      <w:marLeft w:val="0"/>
      <w:marRight w:val="0"/>
      <w:marTop w:val="0"/>
      <w:marBottom w:val="0"/>
      <w:divBdr>
        <w:top w:val="none" w:sz="0" w:space="0" w:color="auto"/>
        <w:left w:val="none" w:sz="0" w:space="0" w:color="auto"/>
        <w:bottom w:val="none" w:sz="0" w:space="0" w:color="auto"/>
        <w:right w:val="none" w:sz="0" w:space="0" w:color="auto"/>
      </w:divBdr>
    </w:div>
    <w:div w:id="732504281">
      <w:bodyDiv w:val="1"/>
      <w:marLeft w:val="0"/>
      <w:marRight w:val="0"/>
      <w:marTop w:val="0"/>
      <w:marBottom w:val="0"/>
      <w:divBdr>
        <w:top w:val="none" w:sz="0" w:space="0" w:color="auto"/>
        <w:left w:val="none" w:sz="0" w:space="0" w:color="auto"/>
        <w:bottom w:val="none" w:sz="0" w:space="0" w:color="auto"/>
        <w:right w:val="none" w:sz="0" w:space="0" w:color="auto"/>
      </w:divBdr>
    </w:div>
    <w:div w:id="781608235">
      <w:bodyDiv w:val="1"/>
      <w:marLeft w:val="0"/>
      <w:marRight w:val="0"/>
      <w:marTop w:val="0"/>
      <w:marBottom w:val="0"/>
      <w:divBdr>
        <w:top w:val="none" w:sz="0" w:space="0" w:color="auto"/>
        <w:left w:val="none" w:sz="0" w:space="0" w:color="auto"/>
        <w:bottom w:val="none" w:sz="0" w:space="0" w:color="auto"/>
        <w:right w:val="none" w:sz="0" w:space="0" w:color="auto"/>
      </w:divBdr>
    </w:div>
    <w:div w:id="824517859">
      <w:bodyDiv w:val="1"/>
      <w:marLeft w:val="0"/>
      <w:marRight w:val="0"/>
      <w:marTop w:val="0"/>
      <w:marBottom w:val="0"/>
      <w:divBdr>
        <w:top w:val="none" w:sz="0" w:space="0" w:color="auto"/>
        <w:left w:val="none" w:sz="0" w:space="0" w:color="auto"/>
        <w:bottom w:val="none" w:sz="0" w:space="0" w:color="auto"/>
        <w:right w:val="none" w:sz="0" w:space="0" w:color="auto"/>
      </w:divBdr>
    </w:div>
    <w:div w:id="877354367">
      <w:bodyDiv w:val="1"/>
      <w:marLeft w:val="0"/>
      <w:marRight w:val="0"/>
      <w:marTop w:val="0"/>
      <w:marBottom w:val="0"/>
      <w:divBdr>
        <w:top w:val="none" w:sz="0" w:space="0" w:color="auto"/>
        <w:left w:val="none" w:sz="0" w:space="0" w:color="auto"/>
        <w:bottom w:val="none" w:sz="0" w:space="0" w:color="auto"/>
        <w:right w:val="none" w:sz="0" w:space="0" w:color="auto"/>
      </w:divBdr>
    </w:div>
    <w:div w:id="940188317">
      <w:bodyDiv w:val="1"/>
      <w:marLeft w:val="0"/>
      <w:marRight w:val="0"/>
      <w:marTop w:val="0"/>
      <w:marBottom w:val="0"/>
      <w:divBdr>
        <w:top w:val="none" w:sz="0" w:space="0" w:color="auto"/>
        <w:left w:val="none" w:sz="0" w:space="0" w:color="auto"/>
        <w:bottom w:val="none" w:sz="0" w:space="0" w:color="auto"/>
        <w:right w:val="none" w:sz="0" w:space="0" w:color="auto"/>
      </w:divBdr>
    </w:div>
    <w:div w:id="955403566">
      <w:bodyDiv w:val="1"/>
      <w:marLeft w:val="0"/>
      <w:marRight w:val="0"/>
      <w:marTop w:val="0"/>
      <w:marBottom w:val="0"/>
      <w:divBdr>
        <w:top w:val="none" w:sz="0" w:space="0" w:color="auto"/>
        <w:left w:val="none" w:sz="0" w:space="0" w:color="auto"/>
        <w:bottom w:val="none" w:sz="0" w:space="0" w:color="auto"/>
        <w:right w:val="none" w:sz="0" w:space="0" w:color="auto"/>
      </w:divBdr>
    </w:div>
    <w:div w:id="1083067606">
      <w:bodyDiv w:val="1"/>
      <w:marLeft w:val="0"/>
      <w:marRight w:val="0"/>
      <w:marTop w:val="0"/>
      <w:marBottom w:val="0"/>
      <w:divBdr>
        <w:top w:val="none" w:sz="0" w:space="0" w:color="auto"/>
        <w:left w:val="none" w:sz="0" w:space="0" w:color="auto"/>
        <w:bottom w:val="none" w:sz="0" w:space="0" w:color="auto"/>
        <w:right w:val="none" w:sz="0" w:space="0" w:color="auto"/>
      </w:divBdr>
    </w:div>
    <w:div w:id="1146359873">
      <w:bodyDiv w:val="1"/>
      <w:marLeft w:val="0"/>
      <w:marRight w:val="0"/>
      <w:marTop w:val="0"/>
      <w:marBottom w:val="0"/>
      <w:divBdr>
        <w:top w:val="none" w:sz="0" w:space="0" w:color="auto"/>
        <w:left w:val="none" w:sz="0" w:space="0" w:color="auto"/>
        <w:bottom w:val="none" w:sz="0" w:space="0" w:color="auto"/>
        <w:right w:val="none" w:sz="0" w:space="0" w:color="auto"/>
      </w:divBdr>
    </w:div>
    <w:div w:id="1248922545">
      <w:bodyDiv w:val="1"/>
      <w:marLeft w:val="0"/>
      <w:marRight w:val="0"/>
      <w:marTop w:val="0"/>
      <w:marBottom w:val="0"/>
      <w:divBdr>
        <w:top w:val="none" w:sz="0" w:space="0" w:color="auto"/>
        <w:left w:val="none" w:sz="0" w:space="0" w:color="auto"/>
        <w:bottom w:val="none" w:sz="0" w:space="0" w:color="auto"/>
        <w:right w:val="none" w:sz="0" w:space="0" w:color="auto"/>
      </w:divBdr>
    </w:div>
    <w:div w:id="1257399599">
      <w:bodyDiv w:val="1"/>
      <w:marLeft w:val="0"/>
      <w:marRight w:val="0"/>
      <w:marTop w:val="0"/>
      <w:marBottom w:val="0"/>
      <w:divBdr>
        <w:top w:val="none" w:sz="0" w:space="0" w:color="auto"/>
        <w:left w:val="none" w:sz="0" w:space="0" w:color="auto"/>
        <w:bottom w:val="none" w:sz="0" w:space="0" w:color="auto"/>
        <w:right w:val="none" w:sz="0" w:space="0" w:color="auto"/>
      </w:divBdr>
    </w:div>
    <w:div w:id="1391222016">
      <w:bodyDiv w:val="1"/>
      <w:marLeft w:val="0"/>
      <w:marRight w:val="0"/>
      <w:marTop w:val="0"/>
      <w:marBottom w:val="0"/>
      <w:divBdr>
        <w:top w:val="none" w:sz="0" w:space="0" w:color="auto"/>
        <w:left w:val="none" w:sz="0" w:space="0" w:color="auto"/>
        <w:bottom w:val="none" w:sz="0" w:space="0" w:color="auto"/>
        <w:right w:val="none" w:sz="0" w:space="0" w:color="auto"/>
      </w:divBdr>
    </w:div>
    <w:div w:id="1392533359">
      <w:bodyDiv w:val="1"/>
      <w:marLeft w:val="0"/>
      <w:marRight w:val="0"/>
      <w:marTop w:val="0"/>
      <w:marBottom w:val="0"/>
      <w:divBdr>
        <w:top w:val="none" w:sz="0" w:space="0" w:color="auto"/>
        <w:left w:val="none" w:sz="0" w:space="0" w:color="auto"/>
        <w:bottom w:val="none" w:sz="0" w:space="0" w:color="auto"/>
        <w:right w:val="none" w:sz="0" w:space="0" w:color="auto"/>
      </w:divBdr>
    </w:div>
    <w:div w:id="1420832797">
      <w:bodyDiv w:val="1"/>
      <w:marLeft w:val="0"/>
      <w:marRight w:val="0"/>
      <w:marTop w:val="0"/>
      <w:marBottom w:val="0"/>
      <w:divBdr>
        <w:top w:val="none" w:sz="0" w:space="0" w:color="auto"/>
        <w:left w:val="none" w:sz="0" w:space="0" w:color="auto"/>
        <w:bottom w:val="none" w:sz="0" w:space="0" w:color="auto"/>
        <w:right w:val="none" w:sz="0" w:space="0" w:color="auto"/>
      </w:divBdr>
    </w:div>
    <w:div w:id="1432093611">
      <w:bodyDiv w:val="1"/>
      <w:marLeft w:val="0"/>
      <w:marRight w:val="0"/>
      <w:marTop w:val="0"/>
      <w:marBottom w:val="0"/>
      <w:divBdr>
        <w:top w:val="none" w:sz="0" w:space="0" w:color="auto"/>
        <w:left w:val="none" w:sz="0" w:space="0" w:color="auto"/>
        <w:bottom w:val="none" w:sz="0" w:space="0" w:color="auto"/>
        <w:right w:val="none" w:sz="0" w:space="0" w:color="auto"/>
      </w:divBdr>
    </w:div>
    <w:div w:id="1805543879">
      <w:bodyDiv w:val="1"/>
      <w:marLeft w:val="0"/>
      <w:marRight w:val="0"/>
      <w:marTop w:val="0"/>
      <w:marBottom w:val="0"/>
      <w:divBdr>
        <w:top w:val="none" w:sz="0" w:space="0" w:color="auto"/>
        <w:left w:val="none" w:sz="0" w:space="0" w:color="auto"/>
        <w:bottom w:val="none" w:sz="0" w:space="0" w:color="auto"/>
        <w:right w:val="none" w:sz="0" w:space="0" w:color="auto"/>
      </w:divBdr>
    </w:div>
    <w:div w:id="1845897975">
      <w:bodyDiv w:val="1"/>
      <w:marLeft w:val="0"/>
      <w:marRight w:val="0"/>
      <w:marTop w:val="0"/>
      <w:marBottom w:val="0"/>
      <w:divBdr>
        <w:top w:val="none" w:sz="0" w:space="0" w:color="auto"/>
        <w:left w:val="none" w:sz="0" w:space="0" w:color="auto"/>
        <w:bottom w:val="none" w:sz="0" w:space="0" w:color="auto"/>
        <w:right w:val="none" w:sz="0" w:space="0" w:color="auto"/>
      </w:divBdr>
    </w:div>
    <w:div w:id="1880556472">
      <w:bodyDiv w:val="1"/>
      <w:marLeft w:val="0"/>
      <w:marRight w:val="0"/>
      <w:marTop w:val="0"/>
      <w:marBottom w:val="0"/>
      <w:divBdr>
        <w:top w:val="none" w:sz="0" w:space="0" w:color="auto"/>
        <w:left w:val="none" w:sz="0" w:space="0" w:color="auto"/>
        <w:bottom w:val="none" w:sz="0" w:space="0" w:color="auto"/>
        <w:right w:val="none" w:sz="0" w:space="0" w:color="auto"/>
      </w:divBdr>
    </w:div>
    <w:div w:id="1915385141">
      <w:bodyDiv w:val="1"/>
      <w:marLeft w:val="0"/>
      <w:marRight w:val="0"/>
      <w:marTop w:val="0"/>
      <w:marBottom w:val="0"/>
      <w:divBdr>
        <w:top w:val="none" w:sz="0" w:space="0" w:color="auto"/>
        <w:left w:val="none" w:sz="0" w:space="0" w:color="auto"/>
        <w:bottom w:val="none" w:sz="0" w:space="0" w:color="auto"/>
        <w:right w:val="none" w:sz="0" w:space="0" w:color="auto"/>
      </w:divBdr>
    </w:div>
    <w:div w:id="2010280521">
      <w:bodyDiv w:val="1"/>
      <w:marLeft w:val="0"/>
      <w:marRight w:val="0"/>
      <w:marTop w:val="0"/>
      <w:marBottom w:val="0"/>
      <w:divBdr>
        <w:top w:val="none" w:sz="0" w:space="0" w:color="auto"/>
        <w:left w:val="none" w:sz="0" w:space="0" w:color="auto"/>
        <w:bottom w:val="none" w:sz="0" w:space="0" w:color="auto"/>
        <w:right w:val="none" w:sz="0" w:space="0" w:color="auto"/>
      </w:divBdr>
    </w:div>
    <w:div w:id="2010326644">
      <w:bodyDiv w:val="1"/>
      <w:marLeft w:val="0"/>
      <w:marRight w:val="0"/>
      <w:marTop w:val="0"/>
      <w:marBottom w:val="0"/>
      <w:divBdr>
        <w:top w:val="none" w:sz="0" w:space="0" w:color="auto"/>
        <w:left w:val="none" w:sz="0" w:space="0" w:color="auto"/>
        <w:bottom w:val="none" w:sz="0" w:space="0" w:color="auto"/>
        <w:right w:val="none" w:sz="0" w:space="0" w:color="auto"/>
      </w:divBdr>
    </w:div>
    <w:div w:id="2084840205">
      <w:bodyDiv w:val="1"/>
      <w:marLeft w:val="0"/>
      <w:marRight w:val="0"/>
      <w:marTop w:val="0"/>
      <w:marBottom w:val="0"/>
      <w:divBdr>
        <w:top w:val="none" w:sz="0" w:space="0" w:color="auto"/>
        <w:left w:val="none" w:sz="0" w:space="0" w:color="auto"/>
        <w:bottom w:val="none" w:sz="0" w:space="0" w:color="auto"/>
        <w:right w:val="none" w:sz="0" w:space="0" w:color="auto"/>
      </w:divBdr>
    </w:div>
    <w:div w:id="211651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9B07A-DB22-4864-9970-32AFB4120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3321</Words>
  <Characters>18931</Characters>
  <Application>Microsoft Office Word</Application>
  <DocSecurity>0</DocSecurity>
  <Lines>157</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Ministarstvo mora, prometa i infrastrukture</Company>
  <LinksUpToDate>false</LinksUpToDate>
  <CharactersWithSpaces>22208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Snježana Bočkal</dc:creator>
  <cp:keywords/>
  <dc:description/>
  <cp:lastModifiedBy>Ana Beljan</cp:lastModifiedBy>
  <cp:revision>5</cp:revision>
  <cp:lastPrinted>2023-01-26T17:21:00Z</cp:lastPrinted>
  <dcterms:created xsi:type="dcterms:W3CDTF">2023-01-27T10:23:00Z</dcterms:created>
  <dcterms:modified xsi:type="dcterms:W3CDTF">2023-01-27T11:14:00Z</dcterms:modified>
</cp:coreProperties>
</file>